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CBE" w:rsidRPr="00EE1CBE" w:rsidRDefault="00EE1CBE" w:rsidP="00EE1CBE">
      <w:pPr>
        <w:contextualSpacing/>
        <w:jc w:val="center"/>
        <w:rPr>
          <w:b/>
          <w:sz w:val="24"/>
          <w:szCs w:val="24"/>
        </w:rPr>
      </w:pPr>
      <w:r>
        <w:rPr>
          <w:b/>
          <w:sz w:val="24"/>
          <w:szCs w:val="24"/>
        </w:rPr>
        <w:t>Project Summary</w:t>
      </w:r>
    </w:p>
    <w:p w:rsidR="00EE1CBE" w:rsidRPr="00EE1CBE" w:rsidRDefault="00EE1CBE" w:rsidP="00EE1CBE">
      <w:pPr>
        <w:contextualSpacing/>
        <w:jc w:val="center"/>
        <w:rPr>
          <w:sz w:val="24"/>
          <w:szCs w:val="24"/>
        </w:rPr>
      </w:pPr>
      <w:r w:rsidRPr="00EE1CBE">
        <w:rPr>
          <w:sz w:val="24"/>
          <w:szCs w:val="24"/>
        </w:rPr>
        <w:t>Determining Demand for US</w:t>
      </w:r>
      <w:r>
        <w:rPr>
          <w:sz w:val="24"/>
          <w:szCs w:val="24"/>
        </w:rPr>
        <w:t>DA-Inspected Beef Slaughter in a</w:t>
      </w:r>
      <w:r w:rsidRPr="00EE1CBE">
        <w:rPr>
          <w:sz w:val="24"/>
          <w:szCs w:val="24"/>
        </w:rPr>
        <w:t>n 18-County Region of California</w:t>
      </w:r>
    </w:p>
    <w:p w:rsidR="00EE1CBE" w:rsidRPr="00EE1CBE" w:rsidRDefault="00EE1CBE" w:rsidP="00EE1CBE">
      <w:pPr>
        <w:contextualSpacing/>
        <w:jc w:val="center"/>
        <w:rPr>
          <w:i/>
        </w:rPr>
      </w:pPr>
      <w:r w:rsidRPr="00EE1CBE">
        <w:rPr>
          <w:i/>
        </w:rPr>
        <w:t>Prepared by Morgan Doran, UC Cooperative Extension, Solano County</w:t>
      </w:r>
    </w:p>
    <w:p w:rsidR="00EE1CBE" w:rsidRDefault="00EE1CBE" w:rsidP="00EE1CBE">
      <w:pPr>
        <w:contextualSpacing/>
        <w:jc w:val="center"/>
      </w:pPr>
    </w:p>
    <w:p w:rsidR="006D5653" w:rsidRDefault="00906DAE">
      <w:r>
        <w:t xml:space="preserve">This survey project was conducted to determine the number of </w:t>
      </w:r>
      <w:r w:rsidR="00D13946">
        <w:t>beef</w:t>
      </w:r>
      <w:r>
        <w:t xml:space="preserve"> producers interested in utilizing </w:t>
      </w:r>
      <w:r w:rsidR="001C20A0">
        <w:t xml:space="preserve">three specific </w:t>
      </w:r>
      <w:r>
        <w:t xml:space="preserve">USDA-inspected slaughter and processing facilities located in the southern-Sacramento Valley and foothill region of California for beef animals.  At the time the survey was distributed only one of the three facilities in the survey was able to process beef, one facility was under construction and one facility was only considering upgrades to USDA-inspection.  </w:t>
      </w:r>
      <w:r w:rsidR="0091615C">
        <w:t xml:space="preserve">The survey was </w:t>
      </w:r>
      <w:r w:rsidR="006C4947">
        <w:t xml:space="preserve">first </w:t>
      </w:r>
      <w:r w:rsidR="0091615C">
        <w:t xml:space="preserve">available </w:t>
      </w:r>
      <w:r w:rsidR="006C4947">
        <w:t xml:space="preserve">to producers </w:t>
      </w:r>
      <w:r w:rsidR="0091615C">
        <w:t xml:space="preserve">online </w:t>
      </w:r>
      <w:r w:rsidR="006C4947">
        <w:t xml:space="preserve">in early-March 2011 and was distributed through email lists maintained by Cooperative Extension and the California Cattlemen’s Association.  Paper copies of the survey were mailed to approximately 2,000 producers between the months of May and July 2011.  </w:t>
      </w:r>
      <w:r w:rsidR="006D5653">
        <w:t>All completed paper surveys were returned to the Solano County Cooperative Extension office.</w:t>
      </w:r>
      <w:r w:rsidR="006D7F7B">
        <w:t xml:space="preserve">  The survey and cover letter are available to view online at </w:t>
      </w:r>
      <w:hyperlink r:id="rId7" w:history="1">
        <w:r w:rsidR="006D7F7B">
          <w:rPr>
            <w:rStyle w:val="Hyperlink"/>
          </w:rPr>
          <w:t>http://cesolano.ucdavis.edu/files/122662.pdf</w:t>
        </w:r>
      </w:hyperlink>
      <w:r w:rsidR="006D7F7B">
        <w:t>.</w:t>
      </w:r>
    </w:p>
    <w:p w:rsidR="00A3752B" w:rsidRDefault="00906DAE">
      <w:r>
        <w:t xml:space="preserve"> </w:t>
      </w:r>
      <w:r w:rsidR="004201ED">
        <w:t>The survey was designed t</w:t>
      </w:r>
      <w:r w:rsidR="008761C1">
        <w:t xml:space="preserve">o </w:t>
      </w:r>
      <w:r w:rsidR="004201ED">
        <w:t xml:space="preserve">gauge producers’ interest in </w:t>
      </w:r>
      <w:r w:rsidR="008761C1">
        <w:t xml:space="preserve">three specific facilities described as Company A, Company B and Company C.  Actual business names were not used to </w:t>
      </w:r>
      <w:r w:rsidR="00F900A1">
        <w:t xml:space="preserve">avoid the impression of </w:t>
      </w:r>
      <w:r w:rsidR="00A3752B">
        <w:t xml:space="preserve">endorsements from the University of California.  </w:t>
      </w:r>
      <w:r w:rsidR="005F6027">
        <w:t xml:space="preserve">Many survey questions were focused on the potential use of beef slaughter services from Company A since that type of service is a primary barrier to direct marketing beef products.   </w:t>
      </w:r>
      <w:r w:rsidR="00A3752B">
        <w:t>The company profiles that were provided with the survey are below.</w:t>
      </w:r>
    </w:p>
    <w:p w:rsidR="00A3752B" w:rsidRDefault="00A3752B" w:rsidP="00A3752B">
      <w:r w:rsidRPr="00A3752B">
        <w:rPr>
          <w:b/>
          <w:u w:val="single"/>
        </w:rPr>
        <w:t>Company A</w:t>
      </w:r>
      <w:r>
        <w:t xml:space="preserve"> is an employee owned company that has specialized in lamb products for nearly 50 years.  Company </w:t>
      </w:r>
      <w:proofErr w:type="gramStart"/>
      <w:r>
        <w:t>A</w:t>
      </w:r>
      <w:proofErr w:type="gramEnd"/>
      <w:r>
        <w:t xml:space="preserve"> currently slaughters and processes lamb and goat under USDA inspection in their Dixon, CA facility and is considering the addition of small-scale beef slaughter services.  Beef carcass processing and vacuum wrapping services will be offered, including high-end cutting and packaging of retail products.  Hanging capacity is not a limitation.  Ground meat will not be provided.  Delivery of finished goods will be offered to the Bay Area and Central and Southern California.  Certified organic services may be offered only if there is sufficient demand.</w:t>
      </w:r>
    </w:p>
    <w:p w:rsidR="00A3752B" w:rsidRDefault="00A3752B" w:rsidP="00A3752B">
      <w:r w:rsidRPr="00A3752B">
        <w:rPr>
          <w:b/>
          <w:u w:val="single"/>
        </w:rPr>
        <w:t>Company B</w:t>
      </w:r>
      <w:r>
        <w:t xml:space="preserve"> is a nearly completed new facility in Esparto, CA (13 miles west of Woodland).  Company B will provide USDA-inspected processing services for beef, lamb, goat, swine and game carcasses.  Custom processing and vacuum wrapping will be the main service while also providing ground meat, sausage, curing, smoking, dry aging and retail.  The facility will have a capacity to hang about 50 beef carcasses.  If Company A provides USDA-inspected slaughter services, transport of carcass quarters between facilities (30 mile distance) will be arranged.  Certified organic services may be offered, but not initially.</w:t>
      </w:r>
    </w:p>
    <w:p w:rsidR="008B6790" w:rsidRDefault="00A3752B" w:rsidP="00A3752B">
      <w:r w:rsidRPr="00A3752B">
        <w:rPr>
          <w:b/>
          <w:u w:val="single"/>
        </w:rPr>
        <w:t>Company C</w:t>
      </w:r>
      <w:r>
        <w:t xml:space="preserve"> is currently a State-licensed processor of meat and wild game and is located in Shingle Springs, El Dorado County.  Facility upgrades necessary to offer USDA-inspected processing services are being explored and depend largely on upgrade costs and potential demand for services.  If the necessary upgrades are completed, Company C will provide USDA-inspected custom processing and wrapping services for beef, lamb, goat, swine and game carcasses, including ground meat and sausage.  The facility will have a capacity to hang 30 to 40 beef carcasses.  Transport of carcasses from USDA-inspected slaughter facilities to Company C will be arranged.</w:t>
      </w:r>
      <w:r w:rsidR="00F900A1">
        <w:t xml:space="preserve"> </w:t>
      </w:r>
    </w:p>
    <w:p w:rsidR="004B034A" w:rsidRDefault="004B034A">
      <w:pPr>
        <w:rPr>
          <w:b/>
        </w:rPr>
      </w:pPr>
    </w:p>
    <w:p w:rsidR="004B034A" w:rsidRDefault="004B034A">
      <w:pPr>
        <w:rPr>
          <w:b/>
        </w:rPr>
      </w:pPr>
    </w:p>
    <w:p w:rsidR="001C20A0" w:rsidRPr="001C20A0" w:rsidRDefault="001C20A0">
      <w:pPr>
        <w:rPr>
          <w:b/>
        </w:rPr>
      </w:pPr>
      <w:r w:rsidRPr="001C20A0">
        <w:rPr>
          <w:b/>
        </w:rPr>
        <w:lastRenderedPageBreak/>
        <w:t>Survey Results</w:t>
      </w:r>
    </w:p>
    <w:p w:rsidR="004B034A" w:rsidRPr="004B034A" w:rsidRDefault="004B034A">
      <w:pPr>
        <w:rPr>
          <w:u w:val="single"/>
        </w:rPr>
      </w:pPr>
      <w:r w:rsidRPr="004B034A">
        <w:rPr>
          <w:u w:val="single"/>
        </w:rPr>
        <w:t>Geographic Range of Survey Respondents</w:t>
      </w:r>
    </w:p>
    <w:p w:rsidR="00EA12F8" w:rsidRDefault="00A3752B">
      <w:r>
        <w:t xml:space="preserve">A total of 132 </w:t>
      </w:r>
      <w:r w:rsidR="00481AD3">
        <w:t xml:space="preserve">completed </w:t>
      </w:r>
      <w:r>
        <w:t xml:space="preserve">surveys were received by the end of September 2011.  Of that total, </w:t>
      </w:r>
      <w:r w:rsidR="00867ED2">
        <w:t>83 of the completed surveys were returned as paper copies and 49 were completed online.  We received surveys from at least 31 different counties in California, primarily from the counties within and surrounding the southern-Sacramento Valley and northern San Joaquin Valley, and some from as far as Siskiyou and San Luis Obispo counties.</w:t>
      </w:r>
    </w:p>
    <w:p w:rsidR="005F6027" w:rsidRDefault="005F6027">
      <w:pPr>
        <w:contextualSpacing/>
      </w:pPr>
      <w:r>
        <w:t xml:space="preserve">Figure 1 shows the distribution by county of the survey respondents.  The first six counties in the figure (yellow bars; tier 1) represent the counties directly bordering the home county of Company A.  The next tier (blue bars; tier 2) represent those counties bordering the first tier counties and then all other </w:t>
      </w:r>
      <w:r w:rsidRPr="00A46CCE">
        <w:t>counties (green bars; tier 3) from which we received surveys.</w:t>
      </w:r>
    </w:p>
    <w:p w:rsidR="00A46CCE" w:rsidRPr="00A46CCE" w:rsidRDefault="00A46CCE">
      <w:pPr>
        <w:contextualSpacing/>
      </w:pPr>
    </w:p>
    <w:p w:rsidR="00A46CCE" w:rsidRPr="00A46CCE" w:rsidRDefault="00A46CCE" w:rsidP="00A46CCE">
      <w:pPr>
        <w:contextualSpacing/>
      </w:pPr>
      <w:proofErr w:type="gramStart"/>
      <w:r w:rsidRPr="00A46CCE">
        <w:rPr>
          <w:bCs/>
        </w:rPr>
        <w:t>Figure 1.</w:t>
      </w:r>
      <w:proofErr w:type="gramEnd"/>
      <w:r w:rsidRPr="00A46CCE">
        <w:rPr>
          <w:bCs/>
        </w:rPr>
        <w:t xml:space="preserve">  Number of </w:t>
      </w:r>
      <w:r>
        <w:rPr>
          <w:bCs/>
        </w:rPr>
        <w:t xml:space="preserve">survey </w:t>
      </w:r>
      <w:r w:rsidRPr="00A46CCE">
        <w:rPr>
          <w:bCs/>
        </w:rPr>
        <w:t xml:space="preserve">respondents from each county*. </w:t>
      </w:r>
    </w:p>
    <w:p w:rsidR="00EC7FF5" w:rsidRDefault="005F6027">
      <w:pPr>
        <w:contextualSpacing/>
      </w:pPr>
      <w:r w:rsidRPr="005F6027">
        <w:rPr>
          <w:noProof/>
        </w:rPr>
        <w:drawing>
          <wp:inline distT="0" distB="0" distL="0" distR="0">
            <wp:extent cx="5943600" cy="327787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6CCE" w:rsidRPr="00A46CCE" w:rsidRDefault="00A46CCE">
      <w:pPr>
        <w:rPr>
          <w:sz w:val="18"/>
          <w:szCs w:val="18"/>
        </w:rPr>
      </w:pPr>
      <w:r w:rsidRPr="00A46CCE">
        <w:rPr>
          <w:sz w:val="18"/>
          <w:szCs w:val="18"/>
        </w:rPr>
        <w:t>*Yellow bars = tier 1 counties, blue bars = tier 2 counties, green bars = tier 3 counties</w:t>
      </w:r>
    </w:p>
    <w:p w:rsidR="001970E6" w:rsidRDefault="001970E6"/>
    <w:p w:rsidR="004B034A" w:rsidRPr="004B034A" w:rsidRDefault="004B034A">
      <w:pPr>
        <w:rPr>
          <w:u w:val="single"/>
        </w:rPr>
      </w:pPr>
      <w:r w:rsidRPr="004B034A">
        <w:rPr>
          <w:u w:val="single"/>
        </w:rPr>
        <w:t>Interest in Utilizing Facilities</w:t>
      </w:r>
    </w:p>
    <w:p w:rsidR="005505F8" w:rsidRDefault="00D13946">
      <w:r>
        <w:t xml:space="preserve">Survey participants were asked to indicate whether or not they would use each facility for specific services or if they were unsure of their choice.  The results of this question are presented in Figure 2.  The greatest amount of interest was to use Company A for harvest (slaughter) service (Yes=46%; Unsure=29%; No=23%) and Company B for processing (Yes=45%; Unsure=27%; No=24%).  </w:t>
      </w:r>
      <w:r w:rsidR="00B3483E">
        <w:t xml:space="preserve">Interest in using Company A for processing services was much more uncertain with 37% unsure and 24% answering “yes.”  </w:t>
      </w:r>
      <w:r w:rsidR="00942AD8">
        <w:t>Almost</w:t>
      </w:r>
      <w:r w:rsidR="00B3483E">
        <w:t xml:space="preserve"> half of the respondents indicated that they would </w:t>
      </w:r>
      <w:r w:rsidR="00942AD8">
        <w:t xml:space="preserve">use or were unsure about using </w:t>
      </w:r>
      <w:r w:rsidR="00B3483E">
        <w:t>Company C for processing services</w:t>
      </w:r>
      <w:r w:rsidR="00942AD8">
        <w:t xml:space="preserve">.  </w:t>
      </w:r>
    </w:p>
    <w:p w:rsidR="0050007F" w:rsidRDefault="0050007F">
      <w:r>
        <w:br w:type="page"/>
      </w:r>
    </w:p>
    <w:p w:rsidR="0050007F" w:rsidRDefault="0050007F">
      <w:proofErr w:type="gramStart"/>
      <w:r>
        <w:lastRenderedPageBreak/>
        <w:t>Figure 2.</w:t>
      </w:r>
      <w:proofErr w:type="gramEnd"/>
      <w:r>
        <w:t xml:space="preserve">  Number of survey respondents indicating interest in using specific facilities (n=132).</w:t>
      </w:r>
    </w:p>
    <w:p w:rsidR="00867ED2" w:rsidRDefault="00867ED2">
      <w:r w:rsidRPr="00867ED2">
        <w:rPr>
          <w:noProof/>
        </w:rPr>
        <w:drawing>
          <wp:inline distT="0" distB="0" distL="0" distR="0">
            <wp:extent cx="5153025" cy="337185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B034A" w:rsidRPr="004B034A" w:rsidRDefault="004B034A">
      <w:pPr>
        <w:rPr>
          <w:u w:val="single"/>
        </w:rPr>
      </w:pPr>
      <w:r w:rsidRPr="004B034A">
        <w:rPr>
          <w:u w:val="single"/>
        </w:rPr>
        <w:t>Interest in Beef Slaughter Service</w:t>
      </w:r>
    </w:p>
    <w:p w:rsidR="00EA12F8" w:rsidRDefault="00105BEA">
      <w:r>
        <w:t>In order to quantify the potential demand for beef slaughter service from Company A survey participants were asked to estimate the number of beef animals they would send to Company A over a 2.5 year period of time, in two-month increments</w:t>
      </w:r>
      <w:r w:rsidR="009978B4">
        <w:t xml:space="preserve"> (Table 1.)</w:t>
      </w:r>
      <w:r>
        <w:t xml:space="preserve">. </w:t>
      </w:r>
      <w:r w:rsidR="009978B4">
        <w:t xml:space="preserve">  Respondents indicated relatively </w:t>
      </w:r>
      <w:r w:rsidR="000E04C6">
        <w:t xml:space="preserve">low demand for slaughter services in the latter half of 2011 followed </w:t>
      </w:r>
      <w:r w:rsidR="00B432A9">
        <w:t xml:space="preserve">by </w:t>
      </w:r>
      <w:r w:rsidR="009978B4">
        <w:t xml:space="preserve">generally increased demand in 2012-2013.  Demand cycles were apparent with the January – April time period showing much lower levels of demand, most likely due to availability of market weight animals that is dependent on animal age and forage resources.   </w:t>
      </w:r>
    </w:p>
    <w:p w:rsidR="0069611F" w:rsidRDefault="00105BEA">
      <w:proofErr w:type="gramStart"/>
      <w:r>
        <w:t>Table 1.</w:t>
      </w:r>
      <w:proofErr w:type="gramEnd"/>
      <w:r>
        <w:t xml:space="preserve">  </w:t>
      </w:r>
      <w:r w:rsidR="009978B4">
        <w:t>Number of beef animals respondents would send to Company A for slaughter, partitioned by the respondents’ indicating “Yes” or “Unsure” regarding their use of Company 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
        <w:gridCol w:w="531"/>
        <w:gridCol w:w="521"/>
        <w:gridCol w:w="542"/>
        <w:gridCol w:w="235"/>
        <w:gridCol w:w="521"/>
        <w:gridCol w:w="555"/>
        <w:gridCol w:w="576"/>
        <w:gridCol w:w="533"/>
        <w:gridCol w:w="523"/>
        <w:gridCol w:w="654"/>
        <w:gridCol w:w="279"/>
        <w:gridCol w:w="515"/>
        <w:gridCol w:w="555"/>
        <w:gridCol w:w="576"/>
        <w:gridCol w:w="533"/>
        <w:gridCol w:w="523"/>
        <w:gridCol w:w="543"/>
      </w:tblGrid>
      <w:tr w:rsidR="004A011F" w:rsidTr="003A0BF2">
        <w:tc>
          <w:tcPr>
            <w:tcW w:w="861" w:type="dxa"/>
          </w:tcPr>
          <w:p w:rsidR="004A011F" w:rsidRDefault="004A011F" w:rsidP="0069611F">
            <w:pPr>
              <w:jc w:val="center"/>
            </w:pPr>
          </w:p>
        </w:tc>
        <w:tc>
          <w:tcPr>
            <w:tcW w:w="1594" w:type="dxa"/>
            <w:gridSpan w:val="3"/>
            <w:tcBorders>
              <w:bottom w:val="single" w:sz="4" w:space="0" w:color="auto"/>
            </w:tcBorders>
          </w:tcPr>
          <w:p w:rsidR="004A011F" w:rsidRDefault="004A011F" w:rsidP="0069611F">
            <w:pPr>
              <w:jc w:val="center"/>
            </w:pPr>
            <w:r>
              <w:t>2011</w:t>
            </w:r>
          </w:p>
        </w:tc>
        <w:tc>
          <w:tcPr>
            <w:tcW w:w="235" w:type="dxa"/>
          </w:tcPr>
          <w:p w:rsidR="004A011F" w:rsidRDefault="004A011F" w:rsidP="0069611F">
            <w:pPr>
              <w:jc w:val="center"/>
            </w:pPr>
          </w:p>
        </w:tc>
        <w:tc>
          <w:tcPr>
            <w:tcW w:w="3362" w:type="dxa"/>
            <w:gridSpan w:val="6"/>
            <w:tcBorders>
              <w:bottom w:val="single" w:sz="4" w:space="0" w:color="auto"/>
            </w:tcBorders>
          </w:tcPr>
          <w:p w:rsidR="004A011F" w:rsidRDefault="004A011F" w:rsidP="0069611F">
            <w:pPr>
              <w:jc w:val="center"/>
            </w:pPr>
            <w:r>
              <w:t>2012</w:t>
            </w:r>
          </w:p>
        </w:tc>
        <w:tc>
          <w:tcPr>
            <w:tcW w:w="279" w:type="dxa"/>
          </w:tcPr>
          <w:p w:rsidR="004A011F" w:rsidRDefault="004A011F" w:rsidP="0069611F">
            <w:pPr>
              <w:jc w:val="center"/>
            </w:pPr>
          </w:p>
        </w:tc>
        <w:tc>
          <w:tcPr>
            <w:tcW w:w="3245" w:type="dxa"/>
            <w:gridSpan w:val="6"/>
            <w:tcBorders>
              <w:bottom w:val="single" w:sz="4" w:space="0" w:color="auto"/>
            </w:tcBorders>
          </w:tcPr>
          <w:p w:rsidR="004A011F" w:rsidRDefault="004A011F" w:rsidP="0069611F">
            <w:pPr>
              <w:jc w:val="center"/>
            </w:pPr>
            <w:r>
              <w:t>2013</w:t>
            </w:r>
          </w:p>
        </w:tc>
      </w:tr>
      <w:tr w:rsidR="004A011F" w:rsidTr="003A0BF2">
        <w:tc>
          <w:tcPr>
            <w:tcW w:w="861" w:type="dxa"/>
            <w:tcBorders>
              <w:bottom w:val="single" w:sz="4" w:space="0" w:color="auto"/>
            </w:tcBorders>
          </w:tcPr>
          <w:p w:rsidR="004A011F" w:rsidRDefault="004A011F" w:rsidP="004A011F">
            <w:pPr>
              <w:jc w:val="center"/>
            </w:pPr>
          </w:p>
        </w:tc>
        <w:tc>
          <w:tcPr>
            <w:tcW w:w="531"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Jul Aug</w:t>
            </w:r>
          </w:p>
        </w:tc>
        <w:tc>
          <w:tcPr>
            <w:tcW w:w="521"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Sep Oct</w:t>
            </w:r>
          </w:p>
        </w:tc>
        <w:tc>
          <w:tcPr>
            <w:tcW w:w="542"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Nov Dec</w:t>
            </w:r>
          </w:p>
        </w:tc>
        <w:tc>
          <w:tcPr>
            <w:tcW w:w="235" w:type="dxa"/>
            <w:tcBorders>
              <w:bottom w:val="single" w:sz="4" w:space="0" w:color="auto"/>
            </w:tcBorders>
          </w:tcPr>
          <w:p w:rsidR="004A011F" w:rsidRPr="004A011F" w:rsidRDefault="004A011F" w:rsidP="004A011F">
            <w:pPr>
              <w:jc w:val="center"/>
              <w:rPr>
                <w:sz w:val="20"/>
                <w:szCs w:val="20"/>
              </w:rPr>
            </w:pPr>
          </w:p>
        </w:tc>
        <w:tc>
          <w:tcPr>
            <w:tcW w:w="521"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Jan Feb</w:t>
            </w:r>
          </w:p>
        </w:tc>
        <w:tc>
          <w:tcPr>
            <w:tcW w:w="555"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Mar Apr</w:t>
            </w:r>
          </w:p>
        </w:tc>
        <w:tc>
          <w:tcPr>
            <w:tcW w:w="576"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May Jun</w:t>
            </w:r>
          </w:p>
        </w:tc>
        <w:tc>
          <w:tcPr>
            <w:tcW w:w="533"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Jul Aug</w:t>
            </w:r>
          </w:p>
        </w:tc>
        <w:tc>
          <w:tcPr>
            <w:tcW w:w="523"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Sep Oct</w:t>
            </w:r>
          </w:p>
        </w:tc>
        <w:tc>
          <w:tcPr>
            <w:tcW w:w="654"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Nov Dec</w:t>
            </w:r>
          </w:p>
        </w:tc>
        <w:tc>
          <w:tcPr>
            <w:tcW w:w="279" w:type="dxa"/>
            <w:tcBorders>
              <w:bottom w:val="single" w:sz="4" w:space="0" w:color="auto"/>
            </w:tcBorders>
          </w:tcPr>
          <w:p w:rsidR="004A011F" w:rsidRPr="004A011F" w:rsidRDefault="004A011F" w:rsidP="004A011F">
            <w:pPr>
              <w:jc w:val="center"/>
              <w:rPr>
                <w:sz w:val="20"/>
                <w:szCs w:val="20"/>
              </w:rPr>
            </w:pPr>
          </w:p>
        </w:tc>
        <w:tc>
          <w:tcPr>
            <w:tcW w:w="515"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Jan Feb</w:t>
            </w:r>
          </w:p>
        </w:tc>
        <w:tc>
          <w:tcPr>
            <w:tcW w:w="555"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Mar Apr</w:t>
            </w:r>
          </w:p>
        </w:tc>
        <w:tc>
          <w:tcPr>
            <w:tcW w:w="576"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May Jun</w:t>
            </w:r>
          </w:p>
        </w:tc>
        <w:tc>
          <w:tcPr>
            <w:tcW w:w="533"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Jul Aug</w:t>
            </w:r>
          </w:p>
        </w:tc>
        <w:tc>
          <w:tcPr>
            <w:tcW w:w="523"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Sep Oct</w:t>
            </w:r>
          </w:p>
        </w:tc>
        <w:tc>
          <w:tcPr>
            <w:tcW w:w="543" w:type="dxa"/>
            <w:tcBorders>
              <w:top w:val="single" w:sz="4" w:space="0" w:color="auto"/>
              <w:bottom w:val="single" w:sz="4" w:space="0" w:color="auto"/>
            </w:tcBorders>
          </w:tcPr>
          <w:p w:rsidR="004A011F" w:rsidRPr="004A011F" w:rsidRDefault="004A011F" w:rsidP="004A011F">
            <w:pPr>
              <w:jc w:val="center"/>
              <w:rPr>
                <w:sz w:val="20"/>
                <w:szCs w:val="20"/>
              </w:rPr>
            </w:pPr>
            <w:r w:rsidRPr="004A011F">
              <w:rPr>
                <w:sz w:val="20"/>
                <w:szCs w:val="20"/>
              </w:rPr>
              <w:t>Nov Dec</w:t>
            </w:r>
          </w:p>
        </w:tc>
      </w:tr>
      <w:tr w:rsidR="004A011F" w:rsidTr="003A0BF2">
        <w:trPr>
          <w:trHeight w:val="432"/>
        </w:trPr>
        <w:tc>
          <w:tcPr>
            <w:tcW w:w="861" w:type="dxa"/>
            <w:tcBorders>
              <w:top w:val="single" w:sz="4" w:space="0" w:color="auto"/>
            </w:tcBorders>
            <w:vAlign w:val="center"/>
          </w:tcPr>
          <w:p w:rsidR="004A011F" w:rsidRDefault="004A011F" w:rsidP="004A011F">
            <w:r>
              <w:t>Yes</w:t>
            </w:r>
          </w:p>
        </w:tc>
        <w:tc>
          <w:tcPr>
            <w:tcW w:w="531"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164</w:t>
            </w:r>
          </w:p>
        </w:tc>
        <w:tc>
          <w:tcPr>
            <w:tcW w:w="521"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172</w:t>
            </w:r>
          </w:p>
        </w:tc>
        <w:tc>
          <w:tcPr>
            <w:tcW w:w="542"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129</w:t>
            </w:r>
          </w:p>
        </w:tc>
        <w:tc>
          <w:tcPr>
            <w:tcW w:w="235" w:type="dxa"/>
            <w:tcBorders>
              <w:top w:val="single" w:sz="4" w:space="0" w:color="auto"/>
            </w:tcBorders>
          </w:tcPr>
          <w:p w:rsidR="004A011F" w:rsidRPr="004A011F" w:rsidRDefault="004A011F" w:rsidP="004A011F">
            <w:pPr>
              <w:jc w:val="right"/>
              <w:rPr>
                <w:sz w:val="20"/>
                <w:szCs w:val="20"/>
              </w:rPr>
            </w:pPr>
          </w:p>
        </w:tc>
        <w:tc>
          <w:tcPr>
            <w:tcW w:w="521"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550</w:t>
            </w:r>
          </w:p>
        </w:tc>
        <w:tc>
          <w:tcPr>
            <w:tcW w:w="555"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88</w:t>
            </w:r>
          </w:p>
        </w:tc>
        <w:tc>
          <w:tcPr>
            <w:tcW w:w="576"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798</w:t>
            </w:r>
          </w:p>
        </w:tc>
        <w:tc>
          <w:tcPr>
            <w:tcW w:w="533"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189</w:t>
            </w:r>
          </w:p>
        </w:tc>
        <w:tc>
          <w:tcPr>
            <w:tcW w:w="523"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816</w:t>
            </w:r>
          </w:p>
        </w:tc>
        <w:tc>
          <w:tcPr>
            <w:tcW w:w="654"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767</w:t>
            </w:r>
          </w:p>
        </w:tc>
        <w:tc>
          <w:tcPr>
            <w:tcW w:w="279" w:type="dxa"/>
            <w:tcBorders>
              <w:top w:val="single" w:sz="4" w:space="0" w:color="auto"/>
            </w:tcBorders>
          </w:tcPr>
          <w:p w:rsidR="004A011F" w:rsidRPr="004A011F" w:rsidRDefault="004A011F" w:rsidP="004A011F">
            <w:pPr>
              <w:jc w:val="right"/>
              <w:rPr>
                <w:sz w:val="20"/>
                <w:szCs w:val="20"/>
              </w:rPr>
            </w:pPr>
          </w:p>
        </w:tc>
        <w:tc>
          <w:tcPr>
            <w:tcW w:w="515"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46</w:t>
            </w:r>
          </w:p>
        </w:tc>
        <w:tc>
          <w:tcPr>
            <w:tcW w:w="555"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48</w:t>
            </w:r>
          </w:p>
        </w:tc>
        <w:tc>
          <w:tcPr>
            <w:tcW w:w="576"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470</w:t>
            </w:r>
          </w:p>
        </w:tc>
        <w:tc>
          <w:tcPr>
            <w:tcW w:w="533"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341</w:t>
            </w:r>
          </w:p>
        </w:tc>
        <w:tc>
          <w:tcPr>
            <w:tcW w:w="523"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505</w:t>
            </w:r>
          </w:p>
        </w:tc>
        <w:tc>
          <w:tcPr>
            <w:tcW w:w="543" w:type="dxa"/>
            <w:tcBorders>
              <w:top w:val="single" w:sz="4" w:space="0" w:color="auto"/>
            </w:tcBorders>
            <w:vAlign w:val="center"/>
          </w:tcPr>
          <w:p w:rsidR="004A011F" w:rsidRPr="004A011F" w:rsidRDefault="004A011F" w:rsidP="004A011F">
            <w:pPr>
              <w:jc w:val="right"/>
              <w:rPr>
                <w:sz w:val="20"/>
                <w:szCs w:val="20"/>
              </w:rPr>
            </w:pPr>
            <w:r w:rsidRPr="004A011F">
              <w:rPr>
                <w:sz w:val="20"/>
                <w:szCs w:val="20"/>
              </w:rPr>
              <w:t>473</w:t>
            </w:r>
          </w:p>
        </w:tc>
      </w:tr>
      <w:tr w:rsidR="004A011F" w:rsidTr="003A0BF2">
        <w:trPr>
          <w:trHeight w:val="432"/>
        </w:trPr>
        <w:tc>
          <w:tcPr>
            <w:tcW w:w="861" w:type="dxa"/>
            <w:tcBorders>
              <w:bottom w:val="single" w:sz="4" w:space="0" w:color="auto"/>
            </w:tcBorders>
            <w:vAlign w:val="center"/>
          </w:tcPr>
          <w:p w:rsidR="004A011F" w:rsidRDefault="004A011F" w:rsidP="004A011F">
            <w:r>
              <w:t>Unsure</w:t>
            </w:r>
          </w:p>
        </w:tc>
        <w:tc>
          <w:tcPr>
            <w:tcW w:w="531"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80</w:t>
            </w:r>
          </w:p>
        </w:tc>
        <w:tc>
          <w:tcPr>
            <w:tcW w:w="521"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83</w:t>
            </w:r>
          </w:p>
        </w:tc>
        <w:tc>
          <w:tcPr>
            <w:tcW w:w="542"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70</w:t>
            </w:r>
          </w:p>
        </w:tc>
        <w:tc>
          <w:tcPr>
            <w:tcW w:w="235" w:type="dxa"/>
            <w:tcBorders>
              <w:bottom w:val="single" w:sz="4" w:space="0" w:color="auto"/>
            </w:tcBorders>
          </w:tcPr>
          <w:p w:rsidR="004A011F" w:rsidRPr="004A011F" w:rsidRDefault="004A011F" w:rsidP="004A011F">
            <w:pPr>
              <w:jc w:val="right"/>
              <w:rPr>
                <w:sz w:val="20"/>
                <w:szCs w:val="20"/>
              </w:rPr>
            </w:pPr>
          </w:p>
        </w:tc>
        <w:tc>
          <w:tcPr>
            <w:tcW w:w="521"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35</w:t>
            </w:r>
          </w:p>
        </w:tc>
        <w:tc>
          <w:tcPr>
            <w:tcW w:w="555"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32</w:t>
            </w:r>
          </w:p>
        </w:tc>
        <w:tc>
          <w:tcPr>
            <w:tcW w:w="576"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131</w:t>
            </w:r>
          </w:p>
        </w:tc>
        <w:tc>
          <w:tcPr>
            <w:tcW w:w="533"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218</w:t>
            </w:r>
          </w:p>
        </w:tc>
        <w:tc>
          <w:tcPr>
            <w:tcW w:w="523"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92</w:t>
            </w:r>
          </w:p>
        </w:tc>
        <w:tc>
          <w:tcPr>
            <w:tcW w:w="654"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76</w:t>
            </w:r>
          </w:p>
        </w:tc>
        <w:tc>
          <w:tcPr>
            <w:tcW w:w="279" w:type="dxa"/>
            <w:tcBorders>
              <w:bottom w:val="single" w:sz="4" w:space="0" w:color="auto"/>
            </w:tcBorders>
          </w:tcPr>
          <w:p w:rsidR="004A011F" w:rsidRPr="004A011F" w:rsidRDefault="004A011F" w:rsidP="004A011F">
            <w:pPr>
              <w:jc w:val="right"/>
              <w:rPr>
                <w:sz w:val="20"/>
                <w:szCs w:val="20"/>
              </w:rPr>
            </w:pPr>
          </w:p>
        </w:tc>
        <w:tc>
          <w:tcPr>
            <w:tcW w:w="515"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45</w:t>
            </w:r>
          </w:p>
        </w:tc>
        <w:tc>
          <w:tcPr>
            <w:tcW w:w="555"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53</w:t>
            </w:r>
          </w:p>
        </w:tc>
        <w:tc>
          <w:tcPr>
            <w:tcW w:w="576"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171</w:t>
            </w:r>
          </w:p>
        </w:tc>
        <w:tc>
          <w:tcPr>
            <w:tcW w:w="533"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277</w:t>
            </w:r>
          </w:p>
        </w:tc>
        <w:tc>
          <w:tcPr>
            <w:tcW w:w="523"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100</w:t>
            </w:r>
          </w:p>
        </w:tc>
        <w:tc>
          <w:tcPr>
            <w:tcW w:w="543" w:type="dxa"/>
            <w:tcBorders>
              <w:bottom w:val="single" w:sz="4" w:space="0" w:color="auto"/>
            </w:tcBorders>
            <w:vAlign w:val="center"/>
          </w:tcPr>
          <w:p w:rsidR="004A011F" w:rsidRPr="004A011F" w:rsidRDefault="004A011F" w:rsidP="004A011F">
            <w:pPr>
              <w:jc w:val="right"/>
              <w:rPr>
                <w:sz w:val="20"/>
                <w:szCs w:val="20"/>
              </w:rPr>
            </w:pPr>
            <w:r w:rsidRPr="004A011F">
              <w:rPr>
                <w:sz w:val="20"/>
                <w:szCs w:val="20"/>
              </w:rPr>
              <w:t>77</w:t>
            </w:r>
          </w:p>
        </w:tc>
      </w:tr>
      <w:tr w:rsidR="004A011F" w:rsidTr="003A0BF2">
        <w:trPr>
          <w:trHeight w:val="432"/>
        </w:trPr>
        <w:tc>
          <w:tcPr>
            <w:tcW w:w="861" w:type="dxa"/>
            <w:tcBorders>
              <w:top w:val="single" w:sz="4" w:space="0" w:color="auto"/>
              <w:bottom w:val="single" w:sz="4" w:space="0" w:color="auto"/>
            </w:tcBorders>
            <w:vAlign w:val="center"/>
          </w:tcPr>
          <w:p w:rsidR="004A011F" w:rsidRDefault="004A011F" w:rsidP="004A011F">
            <w:r>
              <w:t>Total</w:t>
            </w:r>
          </w:p>
        </w:tc>
        <w:tc>
          <w:tcPr>
            <w:tcW w:w="531"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244</w:t>
            </w:r>
            <w:r w:rsidRPr="004A011F">
              <w:rPr>
                <w:sz w:val="20"/>
                <w:szCs w:val="20"/>
              </w:rPr>
              <w:fldChar w:fldCharType="end"/>
            </w:r>
          </w:p>
        </w:tc>
        <w:tc>
          <w:tcPr>
            <w:tcW w:w="521"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255</w:t>
            </w:r>
            <w:r w:rsidRPr="004A011F">
              <w:rPr>
                <w:sz w:val="20"/>
                <w:szCs w:val="20"/>
              </w:rPr>
              <w:fldChar w:fldCharType="end"/>
            </w:r>
          </w:p>
        </w:tc>
        <w:tc>
          <w:tcPr>
            <w:tcW w:w="542"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199</w:t>
            </w:r>
            <w:r w:rsidRPr="004A011F">
              <w:rPr>
                <w:sz w:val="20"/>
                <w:szCs w:val="20"/>
              </w:rPr>
              <w:fldChar w:fldCharType="end"/>
            </w:r>
          </w:p>
        </w:tc>
        <w:tc>
          <w:tcPr>
            <w:tcW w:w="235" w:type="dxa"/>
            <w:tcBorders>
              <w:top w:val="single" w:sz="4" w:space="0" w:color="auto"/>
              <w:bottom w:val="single" w:sz="4" w:space="0" w:color="auto"/>
            </w:tcBorders>
          </w:tcPr>
          <w:p w:rsidR="004A011F" w:rsidRPr="004A011F" w:rsidRDefault="004A011F" w:rsidP="004A011F">
            <w:pPr>
              <w:jc w:val="right"/>
              <w:rPr>
                <w:sz w:val="20"/>
                <w:szCs w:val="20"/>
              </w:rPr>
            </w:pPr>
          </w:p>
        </w:tc>
        <w:tc>
          <w:tcPr>
            <w:tcW w:w="521"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585</w:t>
            </w:r>
            <w:r w:rsidRPr="004A011F">
              <w:rPr>
                <w:sz w:val="20"/>
                <w:szCs w:val="20"/>
              </w:rPr>
              <w:fldChar w:fldCharType="end"/>
            </w:r>
          </w:p>
        </w:tc>
        <w:tc>
          <w:tcPr>
            <w:tcW w:w="555"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120</w:t>
            </w:r>
            <w:r w:rsidRPr="004A011F">
              <w:rPr>
                <w:sz w:val="20"/>
                <w:szCs w:val="20"/>
              </w:rPr>
              <w:fldChar w:fldCharType="end"/>
            </w:r>
          </w:p>
        </w:tc>
        <w:tc>
          <w:tcPr>
            <w:tcW w:w="576"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929</w:t>
            </w:r>
            <w:r w:rsidRPr="004A011F">
              <w:rPr>
                <w:sz w:val="20"/>
                <w:szCs w:val="20"/>
              </w:rPr>
              <w:fldChar w:fldCharType="end"/>
            </w:r>
          </w:p>
        </w:tc>
        <w:tc>
          <w:tcPr>
            <w:tcW w:w="533"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407</w:t>
            </w:r>
            <w:r w:rsidRPr="004A011F">
              <w:rPr>
                <w:sz w:val="20"/>
                <w:szCs w:val="20"/>
              </w:rPr>
              <w:fldChar w:fldCharType="end"/>
            </w:r>
          </w:p>
        </w:tc>
        <w:tc>
          <w:tcPr>
            <w:tcW w:w="523"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908</w:t>
            </w:r>
            <w:r w:rsidRPr="004A011F">
              <w:rPr>
                <w:sz w:val="20"/>
                <w:szCs w:val="20"/>
              </w:rPr>
              <w:fldChar w:fldCharType="end"/>
            </w:r>
          </w:p>
        </w:tc>
        <w:tc>
          <w:tcPr>
            <w:tcW w:w="654"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843</w:t>
            </w:r>
            <w:r w:rsidRPr="004A011F">
              <w:rPr>
                <w:sz w:val="20"/>
                <w:szCs w:val="20"/>
              </w:rPr>
              <w:fldChar w:fldCharType="end"/>
            </w:r>
          </w:p>
        </w:tc>
        <w:tc>
          <w:tcPr>
            <w:tcW w:w="279" w:type="dxa"/>
            <w:tcBorders>
              <w:top w:val="single" w:sz="4" w:space="0" w:color="auto"/>
              <w:bottom w:val="single" w:sz="4" w:space="0" w:color="auto"/>
            </w:tcBorders>
          </w:tcPr>
          <w:p w:rsidR="004A011F" w:rsidRPr="004A011F" w:rsidRDefault="004A011F" w:rsidP="004A011F">
            <w:pPr>
              <w:jc w:val="right"/>
              <w:rPr>
                <w:sz w:val="20"/>
                <w:szCs w:val="20"/>
              </w:rPr>
            </w:pPr>
          </w:p>
        </w:tc>
        <w:tc>
          <w:tcPr>
            <w:tcW w:w="515"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91</w:t>
            </w:r>
            <w:r w:rsidRPr="004A011F">
              <w:rPr>
                <w:sz w:val="20"/>
                <w:szCs w:val="20"/>
              </w:rPr>
              <w:fldChar w:fldCharType="end"/>
            </w:r>
          </w:p>
        </w:tc>
        <w:tc>
          <w:tcPr>
            <w:tcW w:w="555"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101</w:t>
            </w:r>
            <w:r w:rsidRPr="004A011F">
              <w:rPr>
                <w:sz w:val="20"/>
                <w:szCs w:val="20"/>
              </w:rPr>
              <w:fldChar w:fldCharType="end"/>
            </w:r>
          </w:p>
        </w:tc>
        <w:tc>
          <w:tcPr>
            <w:tcW w:w="576"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641</w:t>
            </w:r>
            <w:r w:rsidRPr="004A011F">
              <w:rPr>
                <w:sz w:val="20"/>
                <w:szCs w:val="20"/>
              </w:rPr>
              <w:fldChar w:fldCharType="end"/>
            </w:r>
          </w:p>
        </w:tc>
        <w:tc>
          <w:tcPr>
            <w:tcW w:w="533"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618</w:t>
            </w:r>
            <w:r w:rsidRPr="004A011F">
              <w:rPr>
                <w:sz w:val="20"/>
                <w:szCs w:val="20"/>
              </w:rPr>
              <w:fldChar w:fldCharType="end"/>
            </w:r>
          </w:p>
        </w:tc>
        <w:tc>
          <w:tcPr>
            <w:tcW w:w="523"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605</w:t>
            </w:r>
            <w:r w:rsidRPr="004A011F">
              <w:rPr>
                <w:sz w:val="20"/>
                <w:szCs w:val="20"/>
              </w:rPr>
              <w:fldChar w:fldCharType="end"/>
            </w:r>
          </w:p>
        </w:tc>
        <w:tc>
          <w:tcPr>
            <w:tcW w:w="543" w:type="dxa"/>
            <w:tcBorders>
              <w:top w:val="single" w:sz="4" w:space="0" w:color="auto"/>
              <w:bottom w:val="single" w:sz="4" w:space="0" w:color="auto"/>
            </w:tcBorders>
            <w:vAlign w:val="center"/>
          </w:tcPr>
          <w:p w:rsidR="004A011F" w:rsidRPr="004A011F" w:rsidRDefault="00041E38" w:rsidP="004A011F">
            <w:pPr>
              <w:jc w:val="right"/>
              <w:rPr>
                <w:sz w:val="20"/>
                <w:szCs w:val="20"/>
              </w:rPr>
            </w:pPr>
            <w:r w:rsidRPr="004A011F">
              <w:rPr>
                <w:sz w:val="20"/>
                <w:szCs w:val="20"/>
              </w:rPr>
              <w:fldChar w:fldCharType="begin"/>
            </w:r>
            <w:r w:rsidR="004A011F" w:rsidRPr="004A011F">
              <w:rPr>
                <w:sz w:val="20"/>
                <w:szCs w:val="20"/>
              </w:rPr>
              <w:instrText xml:space="preserve"> =SUM(ABOVE) </w:instrText>
            </w:r>
            <w:r w:rsidRPr="004A011F">
              <w:rPr>
                <w:sz w:val="20"/>
                <w:szCs w:val="20"/>
              </w:rPr>
              <w:fldChar w:fldCharType="separate"/>
            </w:r>
            <w:r w:rsidR="004A011F" w:rsidRPr="004A011F">
              <w:rPr>
                <w:noProof/>
                <w:sz w:val="20"/>
                <w:szCs w:val="20"/>
              </w:rPr>
              <w:t>550</w:t>
            </w:r>
            <w:r w:rsidRPr="004A011F">
              <w:rPr>
                <w:sz w:val="20"/>
                <w:szCs w:val="20"/>
              </w:rPr>
              <w:fldChar w:fldCharType="end"/>
            </w:r>
          </w:p>
        </w:tc>
      </w:tr>
      <w:tr w:rsidR="003A0BF2" w:rsidTr="00187236">
        <w:trPr>
          <w:trHeight w:val="432"/>
        </w:trPr>
        <w:tc>
          <w:tcPr>
            <w:tcW w:w="861" w:type="dxa"/>
            <w:tcBorders>
              <w:top w:val="single" w:sz="4" w:space="0" w:color="auto"/>
              <w:bottom w:val="single" w:sz="4" w:space="0" w:color="auto"/>
            </w:tcBorders>
            <w:vAlign w:val="center"/>
          </w:tcPr>
          <w:p w:rsidR="003A0BF2" w:rsidRDefault="003A0BF2" w:rsidP="004A011F"/>
        </w:tc>
        <w:tc>
          <w:tcPr>
            <w:tcW w:w="531" w:type="dxa"/>
            <w:tcBorders>
              <w:top w:val="single" w:sz="4" w:space="0" w:color="auto"/>
              <w:bottom w:val="single" w:sz="4" w:space="0" w:color="auto"/>
            </w:tcBorders>
            <w:vAlign w:val="center"/>
          </w:tcPr>
          <w:p w:rsidR="003A0BF2" w:rsidRPr="004A011F" w:rsidRDefault="003A0BF2" w:rsidP="004A011F">
            <w:pPr>
              <w:jc w:val="right"/>
              <w:rPr>
                <w:sz w:val="20"/>
                <w:szCs w:val="20"/>
              </w:rPr>
            </w:pPr>
          </w:p>
        </w:tc>
        <w:tc>
          <w:tcPr>
            <w:tcW w:w="521" w:type="dxa"/>
            <w:tcBorders>
              <w:top w:val="single" w:sz="4" w:space="0" w:color="auto"/>
              <w:bottom w:val="single" w:sz="4" w:space="0" w:color="auto"/>
            </w:tcBorders>
            <w:vAlign w:val="center"/>
          </w:tcPr>
          <w:p w:rsidR="003A0BF2" w:rsidRPr="004A011F" w:rsidRDefault="003A0BF2" w:rsidP="004A011F">
            <w:pPr>
              <w:jc w:val="right"/>
              <w:rPr>
                <w:sz w:val="20"/>
                <w:szCs w:val="20"/>
              </w:rPr>
            </w:pPr>
          </w:p>
        </w:tc>
        <w:tc>
          <w:tcPr>
            <w:tcW w:w="542" w:type="dxa"/>
            <w:tcBorders>
              <w:top w:val="single" w:sz="4" w:space="0" w:color="auto"/>
              <w:bottom w:val="single" w:sz="4" w:space="0" w:color="auto"/>
            </w:tcBorders>
            <w:vAlign w:val="center"/>
          </w:tcPr>
          <w:p w:rsidR="003A0BF2" w:rsidRPr="004A011F" w:rsidRDefault="003A0BF2" w:rsidP="004A011F">
            <w:pPr>
              <w:jc w:val="right"/>
              <w:rPr>
                <w:sz w:val="20"/>
                <w:szCs w:val="20"/>
              </w:rPr>
            </w:pPr>
          </w:p>
        </w:tc>
        <w:tc>
          <w:tcPr>
            <w:tcW w:w="235" w:type="dxa"/>
            <w:tcBorders>
              <w:top w:val="single" w:sz="4" w:space="0" w:color="auto"/>
              <w:bottom w:val="single" w:sz="4" w:space="0" w:color="auto"/>
            </w:tcBorders>
          </w:tcPr>
          <w:p w:rsidR="003A0BF2" w:rsidRPr="004A011F" w:rsidRDefault="003A0BF2" w:rsidP="004A011F">
            <w:pPr>
              <w:jc w:val="right"/>
              <w:rPr>
                <w:sz w:val="20"/>
                <w:szCs w:val="20"/>
              </w:rPr>
            </w:pPr>
          </w:p>
        </w:tc>
        <w:tc>
          <w:tcPr>
            <w:tcW w:w="3362" w:type="dxa"/>
            <w:gridSpan w:val="6"/>
            <w:tcBorders>
              <w:top w:val="single" w:sz="4" w:space="0" w:color="auto"/>
              <w:bottom w:val="single" w:sz="4" w:space="0" w:color="auto"/>
            </w:tcBorders>
            <w:vAlign w:val="center"/>
          </w:tcPr>
          <w:p w:rsidR="003A0BF2" w:rsidRPr="004A011F" w:rsidRDefault="003A0BF2" w:rsidP="004A011F">
            <w:pPr>
              <w:jc w:val="right"/>
              <w:rPr>
                <w:sz w:val="20"/>
                <w:szCs w:val="20"/>
              </w:rPr>
            </w:pPr>
            <w:r>
              <w:rPr>
                <w:sz w:val="20"/>
                <w:szCs w:val="20"/>
              </w:rPr>
              <w:t>Total 2012 = 3,792</w:t>
            </w:r>
          </w:p>
        </w:tc>
        <w:tc>
          <w:tcPr>
            <w:tcW w:w="279" w:type="dxa"/>
            <w:tcBorders>
              <w:top w:val="single" w:sz="4" w:space="0" w:color="auto"/>
              <w:bottom w:val="single" w:sz="4" w:space="0" w:color="auto"/>
            </w:tcBorders>
          </w:tcPr>
          <w:p w:rsidR="003A0BF2" w:rsidRPr="004A011F" w:rsidRDefault="003A0BF2" w:rsidP="004A011F">
            <w:pPr>
              <w:jc w:val="right"/>
              <w:rPr>
                <w:sz w:val="20"/>
                <w:szCs w:val="20"/>
              </w:rPr>
            </w:pPr>
          </w:p>
        </w:tc>
        <w:tc>
          <w:tcPr>
            <w:tcW w:w="3245" w:type="dxa"/>
            <w:gridSpan w:val="6"/>
            <w:tcBorders>
              <w:top w:val="single" w:sz="4" w:space="0" w:color="auto"/>
              <w:bottom w:val="single" w:sz="4" w:space="0" w:color="auto"/>
            </w:tcBorders>
            <w:vAlign w:val="center"/>
          </w:tcPr>
          <w:p w:rsidR="003A0BF2" w:rsidRPr="004A011F" w:rsidRDefault="003A0BF2" w:rsidP="004A011F">
            <w:pPr>
              <w:jc w:val="right"/>
              <w:rPr>
                <w:sz w:val="20"/>
                <w:szCs w:val="20"/>
              </w:rPr>
            </w:pPr>
            <w:r>
              <w:rPr>
                <w:sz w:val="20"/>
                <w:szCs w:val="20"/>
              </w:rPr>
              <w:t>Total 2013 = 2,606</w:t>
            </w:r>
          </w:p>
        </w:tc>
      </w:tr>
    </w:tbl>
    <w:p w:rsidR="00B432A9" w:rsidRDefault="00B432A9"/>
    <w:p w:rsidR="00B432A9" w:rsidRDefault="00B432A9">
      <w:r>
        <w:br w:type="page"/>
      </w:r>
    </w:p>
    <w:p w:rsidR="0069611F" w:rsidRDefault="00B432A9">
      <w:r>
        <w:lastRenderedPageBreak/>
        <w:t xml:space="preserve">The survey was designed to collect information </w:t>
      </w:r>
      <w:r w:rsidR="007C0C18">
        <w:t>regarding</w:t>
      </w:r>
      <w:r>
        <w:t xml:space="preserve"> producers</w:t>
      </w:r>
      <w:r w:rsidR="007C0C18">
        <w:t>’</w:t>
      </w:r>
      <w:r>
        <w:t xml:space="preserve"> willingness </w:t>
      </w:r>
      <w:r w:rsidR="007C0C18">
        <w:t>to use the three facilities, the degree of c</w:t>
      </w:r>
      <w:r>
        <w:t xml:space="preserve">ertainty </w:t>
      </w:r>
      <w:r w:rsidR="007C0C18">
        <w:t xml:space="preserve">in sending </w:t>
      </w:r>
      <w:r>
        <w:t>beef animals to Company A for slaughter</w:t>
      </w:r>
      <w:r w:rsidR="007C0C18">
        <w:t xml:space="preserve"> and the </w:t>
      </w:r>
      <w:r w:rsidR="00220219">
        <w:t xml:space="preserve">counties </w:t>
      </w:r>
      <w:r w:rsidR="007C0C18">
        <w:t>where producers raise beef livestock</w:t>
      </w:r>
      <w:r>
        <w:t xml:space="preserve">.  </w:t>
      </w:r>
      <w:r w:rsidR="007C0C18">
        <w:t xml:space="preserve">This information can be used to partition other </w:t>
      </w:r>
      <w:r w:rsidR="001552F1">
        <w:t>survey information</w:t>
      </w:r>
      <w:r w:rsidR="007C0C18">
        <w:t xml:space="preserve"> such as the number of beef animals they will send for</w:t>
      </w:r>
      <w:r w:rsidR="007350F0">
        <w:t xml:space="preserve"> slaughter (Figures 3, 4 &amp; 5).</w:t>
      </w:r>
      <w:r w:rsidR="001552F1">
        <w:t xml:space="preserve">  </w:t>
      </w:r>
      <w:r w:rsidR="0060020E">
        <w:t xml:space="preserve">Two graphs are used to display the information </w:t>
      </w:r>
      <w:r w:rsidR="00EA6AAF">
        <w:t>in Figures 3, 4 &amp; 5</w:t>
      </w:r>
      <w:r w:rsidR="0060020E">
        <w:t xml:space="preserve"> to dem</w:t>
      </w:r>
      <w:r w:rsidR="00EA6AAF">
        <w:t>onstrate the effect of one outlier survey return.  The outlier surv</w:t>
      </w:r>
      <w:r w:rsidR="00B43681">
        <w:t xml:space="preserve">ey </w:t>
      </w:r>
      <w:r w:rsidR="00FF7215">
        <w:t>respondent</w:t>
      </w:r>
      <w:r w:rsidR="00B43681">
        <w:t xml:space="preserve"> indicated a desire to use</w:t>
      </w:r>
      <w:r w:rsidR="00EA6AAF">
        <w:t xml:space="preserve"> Company A for slaughter </w:t>
      </w:r>
      <w:r w:rsidR="00B43681">
        <w:t>and</w:t>
      </w:r>
      <w:r w:rsidR="00EA6AAF">
        <w:t xml:space="preserve"> a high likelihood of sending 2,000 beef animals to Company </w:t>
      </w:r>
      <w:proofErr w:type="gramStart"/>
      <w:r w:rsidR="00EA6AAF">
        <w:t>A</w:t>
      </w:r>
      <w:proofErr w:type="gramEnd"/>
      <w:r w:rsidR="00EA6AAF">
        <w:t xml:space="preserve"> in 2012</w:t>
      </w:r>
      <w:r w:rsidR="00B43681">
        <w:t xml:space="preserve"> and zero animals in 2013</w:t>
      </w:r>
      <w:r w:rsidR="00EA6AAF">
        <w:t>.  T</w:t>
      </w:r>
      <w:r w:rsidR="00B43681">
        <w:t>his was the only survey participant indic</w:t>
      </w:r>
      <w:r w:rsidR="00FF7215">
        <w:t>ating a desire to send above 620</w:t>
      </w:r>
      <w:r w:rsidR="00B43681">
        <w:t xml:space="preserve"> beef animals in 2012</w:t>
      </w:r>
      <w:r w:rsidR="00FF7215">
        <w:t>,</w:t>
      </w:r>
      <w:r w:rsidR="00B43681">
        <w:t xml:space="preserve"> which created erratic jumps in the number of beef animals for the time periods of Jan-Feb, May-Jun, Sep-Oct and Nov-Dec 2012.  While this one survey is </w:t>
      </w:r>
      <w:r w:rsidR="00966DF9">
        <w:t>a significant</w:t>
      </w:r>
      <w:r w:rsidR="00B43681">
        <w:t xml:space="preserve"> contribution to the </w:t>
      </w:r>
      <w:r w:rsidR="00966DF9">
        <w:t xml:space="preserve">total number of animals, a better understanding of the trends can be seen by removing this one outlier </w:t>
      </w:r>
      <w:r w:rsidR="00D63735">
        <w:t>from the graphed data</w:t>
      </w:r>
      <w:r w:rsidR="00966DF9">
        <w:t xml:space="preserve">.  </w:t>
      </w:r>
      <w:r w:rsidR="00D63735">
        <w:t>Figure 6 shows the distri</w:t>
      </w:r>
      <w:r w:rsidR="00F8275C">
        <w:t>bution of the 67 survey respondents who are willing to send beef animals to Company A for slaughter in 2012. Of the 67 respondents, 63 or 94% will send</w:t>
      </w:r>
      <w:r w:rsidR="00C456ED">
        <w:t xml:space="preserve"> less than 125 beef animals each (total=895; average=14), 2 will send between 125 and 250 beef animals (total=294; average=147), one will send 620 animals and one will send 2,000.  While the outlier survey </w:t>
      </w:r>
      <w:r w:rsidR="00FF7215">
        <w:t xml:space="preserve">respondent </w:t>
      </w:r>
      <w:r w:rsidR="00C456ED">
        <w:t>indicated that they are very likely to s</w:t>
      </w:r>
      <w:r w:rsidR="00FF7215">
        <w:t>end 2,000 animals to Company A in 2012, it is prudent to understand the risk of basing demand projections and corresponding capital improvements on data in which one beef producer is supplying 52% of the beef animals to Company A for slaughter.</w:t>
      </w:r>
    </w:p>
    <w:p w:rsidR="00404FBC" w:rsidRDefault="003836A5">
      <w:r>
        <w:t xml:space="preserve">Removing the outlier survey data (see Figures 3b, 4b &amp; 5b) shows increasing numbers of beef animals going to Company A for slaughter from 2011 to 2013 with </w:t>
      </w:r>
      <w:r w:rsidR="00BB4657">
        <w:t>seasonal</w:t>
      </w:r>
      <w:r>
        <w:t xml:space="preserve"> periods of low numbers between January and April.  A large majority of respondents willing to send beef animals to Company A are quite certain that they will use the facility (Figure 3) and are very likely to send the indicated number of animals (Figure 4).</w:t>
      </w:r>
      <w:r w:rsidR="00BB4657">
        <w:t xml:space="preserve">  </w:t>
      </w:r>
    </w:p>
    <w:p w:rsidR="00BB4657" w:rsidRDefault="00BB4657">
      <w:r>
        <w:t xml:space="preserve">The geographic distribution of beef producers willing to send animals to Company A for slaughter shows that the Tier 1, 2 and 3 counties (see Figure 1 for counties in each Tier) will supply 17%, 68% and 14% of the </w:t>
      </w:r>
      <w:r w:rsidR="003221F5">
        <w:t xml:space="preserve">total number of </w:t>
      </w:r>
      <w:r>
        <w:t>beef animals respectively</w:t>
      </w:r>
      <w:r w:rsidR="003221F5">
        <w:t>, with the outlier removed (Figure 5b)</w:t>
      </w:r>
      <w:r>
        <w:t>.</w:t>
      </w:r>
      <w:r w:rsidR="003221F5">
        <w:t xml:space="preserve">  The outlier survey respondent did not indicate the county of operation, but in a phone conversation the respondent indicated that beef animals would be sourced from multiple locations</w:t>
      </w:r>
      <w:r w:rsidR="0098607D">
        <w:t xml:space="preserve">.  </w:t>
      </w:r>
    </w:p>
    <w:p w:rsidR="003836A5" w:rsidRDefault="003836A5"/>
    <w:p w:rsidR="003836A5" w:rsidRDefault="003836A5">
      <w:r>
        <w:br w:type="page"/>
      </w:r>
    </w:p>
    <w:p w:rsidR="007350F0" w:rsidRDefault="007350F0">
      <w:proofErr w:type="gramStart"/>
      <w:r>
        <w:lastRenderedPageBreak/>
        <w:t>Figure 3</w:t>
      </w:r>
      <w:r w:rsidR="001954E6">
        <w:t>a</w:t>
      </w:r>
      <w:r>
        <w:t>.</w:t>
      </w:r>
      <w:proofErr w:type="gramEnd"/>
      <w:r>
        <w:t xml:space="preserve">  Number of beef animals producers would send for slaughter at Company A, partitioned by willingness to use the facility</w:t>
      </w:r>
      <w:r w:rsidR="00966DF9">
        <w:t xml:space="preserve"> (with outlier)</w:t>
      </w:r>
      <w:r>
        <w:t>.</w:t>
      </w:r>
    </w:p>
    <w:p w:rsidR="00EA12F8" w:rsidRDefault="00713714">
      <w:r w:rsidRPr="00713714">
        <w:rPr>
          <w:noProof/>
        </w:rPr>
        <w:drawing>
          <wp:inline distT="0" distB="0" distL="0" distR="0">
            <wp:extent cx="5943600" cy="299085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66DF9" w:rsidRDefault="00966DF9"/>
    <w:p w:rsidR="001552F1" w:rsidRDefault="001954E6">
      <w:proofErr w:type="gramStart"/>
      <w:r>
        <w:t>Figure 3b.</w:t>
      </w:r>
      <w:proofErr w:type="gramEnd"/>
      <w:r>
        <w:t xml:space="preserve">  Number of beef animals producers would send for slaughter at Company A, partitioned by willingness to use the facility</w:t>
      </w:r>
      <w:r w:rsidR="00966DF9">
        <w:t xml:space="preserve"> (without outlier)</w:t>
      </w:r>
      <w:r>
        <w:t>.</w:t>
      </w:r>
    </w:p>
    <w:p w:rsidR="003836A5" w:rsidRDefault="001954E6">
      <w:r w:rsidRPr="001954E6">
        <w:rPr>
          <w:noProof/>
        </w:rPr>
        <w:drawing>
          <wp:inline distT="0" distB="0" distL="0" distR="0">
            <wp:extent cx="5943600" cy="3190875"/>
            <wp:effectExtent l="0" t="0" r="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36A5" w:rsidRDefault="003836A5">
      <w:r>
        <w:br w:type="page"/>
      </w:r>
    </w:p>
    <w:p w:rsidR="001552F1" w:rsidRDefault="001552F1">
      <w:proofErr w:type="gramStart"/>
      <w:r>
        <w:lastRenderedPageBreak/>
        <w:t>Figure 4</w:t>
      </w:r>
      <w:r w:rsidR="001954E6">
        <w:t>a</w:t>
      </w:r>
      <w:r>
        <w:t>.</w:t>
      </w:r>
      <w:proofErr w:type="gramEnd"/>
      <w:r>
        <w:t xml:space="preserve">  Number of beef animals producers would send for slaughter at Company A, partitioned by likelihood of sending the indicated number of animals</w:t>
      </w:r>
      <w:r w:rsidR="00966DF9">
        <w:t xml:space="preserve"> (with outlier)</w:t>
      </w:r>
      <w:r>
        <w:t>.</w:t>
      </w:r>
    </w:p>
    <w:p w:rsidR="00713714" w:rsidRDefault="00713714">
      <w:r w:rsidRPr="00713714">
        <w:rPr>
          <w:noProof/>
        </w:rPr>
        <w:drawing>
          <wp:inline distT="0" distB="0" distL="0" distR="0">
            <wp:extent cx="5943600" cy="3038475"/>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66DF9" w:rsidRDefault="00966DF9"/>
    <w:p w:rsidR="00713714" w:rsidRDefault="001954E6">
      <w:proofErr w:type="gramStart"/>
      <w:r>
        <w:t>Figure 4b.</w:t>
      </w:r>
      <w:proofErr w:type="gramEnd"/>
      <w:r>
        <w:t xml:space="preserve">  Number of beef animals producers would send for slaughter at Company A, partitioned by likelihood of sending the indicated number of animals</w:t>
      </w:r>
      <w:r w:rsidR="00966DF9">
        <w:t xml:space="preserve"> (without outlier)</w:t>
      </w:r>
      <w:r>
        <w:t>.</w:t>
      </w:r>
    </w:p>
    <w:p w:rsidR="001954E6" w:rsidRDefault="001954E6">
      <w:r w:rsidRPr="001954E6">
        <w:rPr>
          <w:noProof/>
        </w:rPr>
        <w:drawing>
          <wp:inline distT="0" distB="0" distL="0" distR="0">
            <wp:extent cx="5943600" cy="3228975"/>
            <wp:effectExtent l="0" t="0" r="0" b="0"/>
            <wp:docPr id="1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836A5" w:rsidRDefault="003836A5">
      <w:r>
        <w:br w:type="page"/>
      </w:r>
    </w:p>
    <w:p w:rsidR="00B43681" w:rsidRDefault="00B43681" w:rsidP="00B43681">
      <w:proofErr w:type="gramStart"/>
      <w:r>
        <w:lastRenderedPageBreak/>
        <w:t>Figure 5a.</w:t>
      </w:r>
      <w:proofErr w:type="gramEnd"/>
      <w:r>
        <w:t xml:space="preserve">  Number of beef animals producers would send for slaughter at Company A, partitioned by geographic regions as described in Figure 1</w:t>
      </w:r>
      <w:r w:rsidR="00966DF9">
        <w:t xml:space="preserve"> (with outlier)</w:t>
      </w:r>
      <w:r>
        <w:t>.</w:t>
      </w:r>
    </w:p>
    <w:p w:rsidR="009660EA" w:rsidRDefault="00B7040F">
      <w:r w:rsidRPr="00B7040F">
        <w:rPr>
          <w:noProof/>
        </w:rPr>
        <w:drawing>
          <wp:inline distT="0" distB="0" distL="0" distR="0">
            <wp:extent cx="5772150" cy="335280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836A5" w:rsidRDefault="003836A5" w:rsidP="00B43681"/>
    <w:p w:rsidR="00B43681" w:rsidRDefault="00B43681" w:rsidP="00B43681">
      <w:proofErr w:type="gramStart"/>
      <w:r>
        <w:t>Figure 5b.</w:t>
      </w:r>
      <w:proofErr w:type="gramEnd"/>
      <w:r>
        <w:t xml:space="preserve">  Number of beef animals producers would send for slaughter at Company A, partitioned by geographic regions, as described in Figure 1</w:t>
      </w:r>
      <w:r w:rsidR="00966DF9">
        <w:t xml:space="preserve"> (without outlier)</w:t>
      </w:r>
      <w:r>
        <w:t>.</w:t>
      </w:r>
    </w:p>
    <w:p w:rsidR="001552F1" w:rsidRDefault="00B7040F">
      <w:r w:rsidRPr="00B7040F">
        <w:rPr>
          <w:noProof/>
        </w:rPr>
        <w:drawing>
          <wp:inline distT="0" distB="0" distL="0" distR="0">
            <wp:extent cx="5800725" cy="3514725"/>
            <wp:effectExtent l="0" t="0" r="0"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1552F1">
        <w:br w:type="page"/>
      </w:r>
    </w:p>
    <w:p w:rsidR="00584848" w:rsidRDefault="00966DF9" w:rsidP="00584848">
      <w:proofErr w:type="gramStart"/>
      <w:r>
        <w:lastRenderedPageBreak/>
        <w:t>Figure 6.</w:t>
      </w:r>
      <w:proofErr w:type="gramEnd"/>
      <w:r>
        <w:t xml:space="preserve">  </w:t>
      </w:r>
      <w:r w:rsidR="00584848">
        <w:t xml:space="preserve">Distribution of respondents separated by the total number of animals they are willing to send to Company </w:t>
      </w:r>
      <w:proofErr w:type="gramStart"/>
      <w:r w:rsidR="00584848">
        <w:t>A</w:t>
      </w:r>
      <w:proofErr w:type="gramEnd"/>
      <w:r w:rsidR="00584848">
        <w:t xml:space="preserve"> in 2012.</w:t>
      </w:r>
    </w:p>
    <w:p w:rsidR="00584848" w:rsidRDefault="00041E38" w:rsidP="00584848">
      <w:r>
        <w:rPr>
          <w:noProof/>
        </w:rPr>
        <w:pict>
          <v:shapetype id="_x0000_t202" coordsize="21600,21600" o:spt="202" path="m,l,21600r21600,l21600,xe">
            <v:stroke joinstyle="miter"/>
            <v:path gradientshapeok="t" o:connecttype="rect"/>
          </v:shapetype>
          <v:shape id="_x0000_s1029" type="#_x0000_t202" style="position:absolute;margin-left:112.3pt;margin-top:318.1pt;width:187.2pt;height:30.65pt;z-index:251661312;mso-width-percent:400;mso-height-percent:200;mso-width-percent:400;mso-height-percent:200;mso-width-relative:margin;mso-height-relative:margin" stroked="f">
            <v:textbox style="mso-next-textbox:#_x0000_s1029;mso-fit-shape-to-text:t">
              <w:txbxContent>
                <w:p w:rsidR="00EB480C" w:rsidRDefault="00EB480C" w:rsidP="00584848">
                  <w:pPr>
                    <w:jc w:val="center"/>
                  </w:pPr>
                  <w:proofErr w:type="gramStart"/>
                  <w:r>
                    <w:t>Number of animals.</w:t>
                  </w:r>
                  <w:proofErr w:type="gramEnd"/>
                </w:p>
              </w:txbxContent>
            </v:textbox>
          </v:shape>
        </w:pict>
      </w:r>
      <w:r w:rsidR="00584848">
        <w:rPr>
          <w:noProof/>
        </w:rPr>
        <w:drawing>
          <wp:inline distT="0" distB="0" distL="0" distR="0">
            <wp:extent cx="5120578" cy="4010025"/>
            <wp:effectExtent l="19050" t="0" r="3872" b="0"/>
            <wp:docPr id="6" name="Picture 5" descr="Distribution of 2012 To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tribution of 2012 Total.jpg"/>
                    <pic:cNvPicPr/>
                  </pic:nvPicPr>
                  <pic:blipFill>
                    <a:blip r:embed="rId16" cstate="print"/>
                    <a:stretch>
                      <a:fillRect/>
                    </a:stretch>
                  </pic:blipFill>
                  <pic:spPr>
                    <a:xfrm>
                      <a:off x="0" y="0"/>
                      <a:ext cx="5120578" cy="4010025"/>
                    </a:xfrm>
                    <a:prstGeom prst="rect">
                      <a:avLst/>
                    </a:prstGeom>
                  </pic:spPr>
                </pic:pic>
              </a:graphicData>
            </a:graphic>
          </wp:inline>
        </w:drawing>
      </w:r>
    </w:p>
    <w:p w:rsidR="00584848" w:rsidRDefault="00584848"/>
    <w:p w:rsidR="00A71305" w:rsidRDefault="00A71305">
      <w:pPr>
        <w:rPr>
          <w:u w:val="single"/>
        </w:rPr>
      </w:pPr>
    </w:p>
    <w:p w:rsidR="00CA1C1D" w:rsidRPr="004B034A" w:rsidRDefault="004B034A">
      <w:pPr>
        <w:rPr>
          <w:u w:val="single"/>
        </w:rPr>
      </w:pPr>
      <w:r w:rsidRPr="004B034A">
        <w:rPr>
          <w:u w:val="single"/>
        </w:rPr>
        <w:t>Interest in Beef Processing Service</w:t>
      </w:r>
    </w:p>
    <w:p w:rsidR="00584848" w:rsidRDefault="00911907">
      <w:r>
        <w:t xml:space="preserve">The survey data did not allow a direct determination of the number of beef carcasses that producers would send to Companies A, B and C for USDA-inspected processing, since that question was not asked in order to keep the survey brief and focused on demand for slaughter services.  The </w:t>
      </w:r>
      <w:r w:rsidRPr="00187236">
        <w:rPr>
          <w:u w:val="single"/>
        </w:rPr>
        <w:t>potential</w:t>
      </w:r>
      <w:r>
        <w:t xml:space="preserve"> number of beef carcasses </w:t>
      </w:r>
      <w:r w:rsidR="00187236">
        <w:t>producers would send to Companies A, B and C was estimated based on the respondents’ answer as to whether they would use a particular company for processing</w:t>
      </w:r>
      <w:r w:rsidR="00CA1C1D">
        <w:t xml:space="preserve"> (question 1)</w:t>
      </w:r>
      <w:r w:rsidR="00187236">
        <w:t xml:space="preserve"> and the number of beef animals they would like to have slaughtered at Company A</w:t>
      </w:r>
      <w:r w:rsidR="00CA1C1D">
        <w:t xml:space="preserve"> (question 3)</w:t>
      </w:r>
      <w:r w:rsidR="00187236">
        <w:t xml:space="preserve">.  For example, if a respondent answered “Yes” </w:t>
      </w:r>
      <w:r w:rsidR="00AF7A32">
        <w:t xml:space="preserve">or “Unsure” </w:t>
      </w:r>
      <w:r w:rsidR="00187236">
        <w:t>to processing at Company B and indicated they will have 20 beef animals</w:t>
      </w:r>
      <w:r w:rsidR="004A1CD9">
        <w:t xml:space="preserve"> slaughtered at Company A, </w:t>
      </w:r>
      <w:r w:rsidR="00187236">
        <w:t>all 20 carcasses go to Company</w:t>
      </w:r>
      <w:r w:rsidR="004A1CD9">
        <w:t xml:space="preserve"> B for processing, assuming</w:t>
      </w:r>
      <w:r w:rsidR="00187236">
        <w:t xml:space="preserve"> that the producer will use only one </w:t>
      </w:r>
      <w:r w:rsidR="00AF7A32">
        <w:t xml:space="preserve">company for processing.  </w:t>
      </w:r>
      <w:r w:rsidR="00187236">
        <w:t xml:space="preserve">This </w:t>
      </w:r>
      <w:r w:rsidR="00AF7A32">
        <w:t>assumption is flawed since</w:t>
      </w:r>
      <w:r w:rsidR="00187236">
        <w:t xml:space="preserve"> the producer may choose to use </w:t>
      </w:r>
      <w:r w:rsidR="00AF7A32">
        <w:t>more than one</w:t>
      </w:r>
      <w:r w:rsidR="00187236">
        <w:t xml:space="preserve"> processor</w:t>
      </w:r>
      <w:r w:rsidR="00AF7A32">
        <w:t xml:space="preserve">, but at a minimum </w:t>
      </w:r>
      <w:r w:rsidR="002D03DF">
        <w:t xml:space="preserve">this </w:t>
      </w:r>
      <w:r w:rsidR="00AF7A32">
        <w:t xml:space="preserve">shows the potential </w:t>
      </w:r>
      <w:r w:rsidR="00CA1C1D">
        <w:t>number of animals producer</w:t>
      </w:r>
      <w:r w:rsidR="004A1CD9">
        <w:t xml:space="preserve">s may choose to </w:t>
      </w:r>
      <w:r w:rsidR="00CA1C1D">
        <w:t>have processed</w:t>
      </w:r>
      <w:r w:rsidR="00AF7A32">
        <w:t xml:space="preserve"> at each facility</w:t>
      </w:r>
      <w:r w:rsidR="002D03DF">
        <w:t>.  Figures 7</w:t>
      </w:r>
      <w:r w:rsidR="004B2F00">
        <w:t xml:space="preserve"> </w:t>
      </w:r>
      <w:r w:rsidR="002D03DF">
        <w:t>show</w:t>
      </w:r>
      <w:r w:rsidR="004B2F00">
        <w:t>s</w:t>
      </w:r>
      <w:r w:rsidR="002D03DF">
        <w:t xml:space="preserve"> the potential number of beef carcasses </w:t>
      </w:r>
      <w:r w:rsidR="004B2F00">
        <w:t xml:space="preserve">in 2012 and 2013 </w:t>
      </w:r>
      <w:r w:rsidR="002D03DF">
        <w:t>that producers might be willing to have processed at Company A, B and C.</w:t>
      </w:r>
    </w:p>
    <w:p w:rsidR="00BE20AB" w:rsidRDefault="00BE20AB">
      <w:r>
        <w:br w:type="page"/>
      </w:r>
    </w:p>
    <w:p w:rsidR="00BE20AB" w:rsidRDefault="00BE20AB">
      <w:proofErr w:type="gramStart"/>
      <w:r>
        <w:lastRenderedPageBreak/>
        <w:t>Figure 7.</w:t>
      </w:r>
      <w:proofErr w:type="gramEnd"/>
      <w:r>
        <w:t xml:space="preserve">  </w:t>
      </w:r>
      <w:r w:rsidR="00CA1C1D">
        <w:t>Potential number of beef carcasses for processing in 2012 and 2013 at Company A, B and C.  The number of carcasses reflects the number animals producers indicated to have slaughtered at Company A and answered “Yes” or “Unsure” to utilize Company A, B or C for processing.</w:t>
      </w:r>
    </w:p>
    <w:p w:rsidR="00BE20AB" w:rsidRDefault="00BE20AB">
      <w:r w:rsidRPr="00BE20AB">
        <w:rPr>
          <w:noProof/>
        </w:rPr>
        <w:drawing>
          <wp:inline distT="0" distB="0" distL="0" distR="0">
            <wp:extent cx="5705475" cy="3676650"/>
            <wp:effectExtent l="0" t="0" r="0" b="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B480C" w:rsidRDefault="004B2F00">
      <w:r>
        <w:t xml:space="preserve">A </w:t>
      </w:r>
      <w:r w:rsidR="00EB480C">
        <w:t xml:space="preserve">closer </w:t>
      </w:r>
      <w:r>
        <w:t xml:space="preserve">review of the number of beef carcasses expressed for each company in Figure 7 shows that the sum of carcasses for </w:t>
      </w:r>
      <w:r w:rsidR="00EB480C">
        <w:t>all</w:t>
      </w:r>
      <w:r>
        <w:t xml:space="preserve"> compan</w:t>
      </w:r>
      <w:r w:rsidR="00EB480C">
        <w:t>ies</w:t>
      </w:r>
      <w:r>
        <w:t xml:space="preserve"> </w:t>
      </w:r>
      <w:r w:rsidR="00A81559">
        <w:t xml:space="preserve">for both years (13,302 carcasses) </w:t>
      </w:r>
      <w:r>
        <w:t xml:space="preserve">far exceeds the </w:t>
      </w:r>
      <w:r w:rsidR="00202887">
        <w:t>total number of beef animals respondents are willing to send to Company A for slaughter in 2012 and 2013 (6,398 beef animals), as expressed in Table 1.  The large discrepancy is due to respondents indicating that they will use more th</w:t>
      </w:r>
      <w:r w:rsidR="004A1CD9">
        <w:t>an</w:t>
      </w:r>
      <w:r w:rsidR="00202887">
        <w:t xml:space="preserve"> one facility for processing causing the same animals to be included in more than one company for processing.  </w:t>
      </w:r>
      <w:r w:rsidR="00EB480C">
        <w:t xml:space="preserve">This explains the reason why Figure 7 only shows the </w:t>
      </w:r>
      <w:r w:rsidR="00EB480C" w:rsidRPr="00EB480C">
        <w:rPr>
          <w:u w:val="single"/>
        </w:rPr>
        <w:t>potential</w:t>
      </w:r>
      <w:r w:rsidR="00EB480C">
        <w:t xml:space="preserve"> number of carcasses for each company.</w:t>
      </w:r>
    </w:p>
    <w:p w:rsidR="00A71305" w:rsidRDefault="00A71305">
      <w:pPr>
        <w:rPr>
          <w:u w:val="single"/>
        </w:rPr>
      </w:pPr>
    </w:p>
    <w:p w:rsidR="004B034A" w:rsidRPr="00A71305" w:rsidRDefault="00A71305">
      <w:pPr>
        <w:rPr>
          <w:u w:val="single"/>
        </w:rPr>
      </w:pPr>
      <w:r w:rsidRPr="00A71305">
        <w:rPr>
          <w:u w:val="single"/>
        </w:rPr>
        <w:t>Ratings of Additional Services</w:t>
      </w:r>
    </w:p>
    <w:p w:rsidR="0098607D" w:rsidRDefault="00957294">
      <w:r>
        <w:t>In order to help beef slaughter and processing businesses understand the needs livestock producers have for specific services related to beef slaughter and processing, s</w:t>
      </w:r>
      <w:r w:rsidR="0098607D">
        <w:t xml:space="preserve">urvey participants were asked to rate the importance of </w:t>
      </w:r>
      <w:r>
        <w:t xml:space="preserve">nine services ranging from livestock pick up to the delivery of carcass quarters or meat cuts.  </w:t>
      </w:r>
      <w:r w:rsidR="005555F4">
        <w:t xml:space="preserve">Respondents rated each service as one that they “Must Have,” or “May Use, But Not Necessary,” or “Do Not Need.”  </w:t>
      </w:r>
      <w:r>
        <w:t xml:space="preserve">The specific services and survey responses are shown in Table 2.  Meat grinding was the highest rated service with </w:t>
      </w:r>
      <w:r w:rsidR="005555F4">
        <w:t>78% of respondents rating this as “Must Have.”  Although the preservation of individual animal identification of ground meat was not included in the survey, many beef producers participating in niche meat markets at a small scale have indicated</w:t>
      </w:r>
      <w:r w:rsidR="00661A3B">
        <w:t>,</w:t>
      </w:r>
      <w:r w:rsidR="005555F4">
        <w:t xml:space="preserve"> through personal conversations</w:t>
      </w:r>
      <w:r w:rsidR="00661A3B">
        <w:t>,</w:t>
      </w:r>
      <w:r w:rsidR="005555F4">
        <w:t xml:space="preserve"> a strong desire to maintain animal identification of ground meat.  Providing an extended carcass hanging time also rated high with 54% </w:t>
      </w:r>
      <w:r w:rsidR="001455EE">
        <w:t xml:space="preserve">or respondents </w:t>
      </w:r>
      <w:r w:rsidR="005555F4">
        <w:t xml:space="preserve">saying they must have this service and </w:t>
      </w:r>
      <w:r w:rsidR="005555F4">
        <w:lastRenderedPageBreak/>
        <w:t xml:space="preserve">35% saying they may use it.   </w:t>
      </w:r>
      <w:r w:rsidR="001455EE">
        <w:t xml:space="preserve">Dry aging was the next highest rated service, but some respondents may have confused dry aging with extended carcass hanging time.  Dry aging refers to primal cuts and not carcass halves or quarters, but this differentiation was not clearly identified in the survey.  Many producers (38%) indicated that they must have their label placed on meat packages and 27% rated the delivery of meat </w:t>
      </w:r>
      <w:r w:rsidR="00661A3B">
        <w:t xml:space="preserve">cuts </w:t>
      </w:r>
      <w:r w:rsidR="001455EE">
        <w:t>or carcass quarter</w:t>
      </w:r>
      <w:r w:rsidR="00661A3B">
        <w:t>s</w:t>
      </w:r>
      <w:r w:rsidR="001455EE">
        <w:t xml:space="preserve"> as a service they must have.   Smoking and curing of meat was a service that many producers may use (48%), while organic and </w:t>
      </w:r>
      <w:proofErr w:type="gramStart"/>
      <w:r w:rsidR="001455EE">
        <w:t>Kosher</w:t>
      </w:r>
      <w:proofErr w:type="gramEnd"/>
      <w:r w:rsidR="001455EE">
        <w:t xml:space="preserve"> services and animal pick up were not highly rated.</w:t>
      </w:r>
    </w:p>
    <w:p w:rsidR="00584848" w:rsidRDefault="001C2C26">
      <w:proofErr w:type="gramStart"/>
      <w:r>
        <w:t>Table 2.</w:t>
      </w:r>
      <w:proofErr w:type="gramEnd"/>
      <w:r>
        <w:t xml:space="preserve">  </w:t>
      </w:r>
      <w:r w:rsidR="00957294">
        <w:t>Survey respondent ratings of beef slaughter and processing related services.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12"/>
        <w:gridCol w:w="1167"/>
        <w:gridCol w:w="1163"/>
        <w:gridCol w:w="1168"/>
        <w:gridCol w:w="1166"/>
        <w:gridCol w:w="1179"/>
      </w:tblGrid>
      <w:tr w:rsidR="00A467AA" w:rsidTr="007E12B8">
        <w:tc>
          <w:tcPr>
            <w:tcW w:w="3312" w:type="dxa"/>
          </w:tcPr>
          <w:p w:rsidR="00A467AA" w:rsidRDefault="00A467AA"/>
        </w:tc>
        <w:tc>
          <w:tcPr>
            <w:tcW w:w="5843" w:type="dxa"/>
            <w:gridSpan w:val="5"/>
            <w:tcBorders>
              <w:bottom w:val="single" w:sz="4" w:space="0" w:color="auto"/>
            </w:tcBorders>
          </w:tcPr>
          <w:p w:rsidR="00A467AA" w:rsidRDefault="00A467AA" w:rsidP="008B3A92">
            <w:pPr>
              <w:jc w:val="center"/>
            </w:pPr>
            <w:r>
              <w:t>Number of Responses and Percent</w:t>
            </w:r>
            <w:r w:rsidR="00E96AB8">
              <w:t xml:space="preserve"> of Total Responses</w:t>
            </w:r>
          </w:p>
        </w:tc>
      </w:tr>
      <w:tr w:rsidR="00A467AA" w:rsidTr="005B4816">
        <w:trPr>
          <w:trHeight w:val="692"/>
        </w:trPr>
        <w:tc>
          <w:tcPr>
            <w:tcW w:w="3312" w:type="dxa"/>
            <w:tcBorders>
              <w:bottom w:val="single" w:sz="4" w:space="0" w:color="auto"/>
            </w:tcBorders>
            <w:vAlign w:val="bottom"/>
          </w:tcPr>
          <w:p w:rsidR="00A467AA" w:rsidRDefault="00A467AA" w:rsidP="005B4816">
            <w:pPr>
              <w:jc w:val="center"/>
            </w:pPr>
          </w:p>
          <w:p w:rsidR="00A467AA" w:rsidRDefault="00A467AA" w:rsidP="005B4816">
            <w:pPr>
              <w:jc w:val="center"/>
            </w:pPr>
            <w:r>
              <w:t>Service</w:t>
            </w:r>
          </w:p>
        </w:tc>
        <w:tc>
          <w:tcPr>
            <w:tcW w:w="1167" w:type="dxa"/>
            <w:tcBorders>
              <w:top w:val="single" w:sz="4" w:space="0" w:color="auto"/>
              <w:bottom w:val="single" w:sz="4" w:space="0" w:color="auto"/>
            </w:tcBorders>
            <w:vAlign w:val="bottom"/>
          </w:tcPr>
          <w:p w:rsidR="00A467AA" w:rsidRDefault="00A467AA" w:rsidP="005B4816">
            <w:pPr>
              <w:jc w:val="center"/>
            </w:pPr>
            <w:r>
              <w:t>Must Have</w:t>
            </w:r>
          </w:p>
        </w:tc>
        <w:tc>
          <w:tcPr>
            <w:tcW w:w="1163" w:type="dxa"/>
            <w:tcBorders>
              <w:top w:val="single" w:sz="4" w:space="0" w:color="auto"/>
              <w:bottom w:val="single" w:sz="4" w:space="0" w:color="auto"/>
            </w:tcBorders>
            <w:vAlign w:val="bottom"/>
          </w:tcPr>
          <w:p w:rsidR="00A467AA" w:rsidRDefault="00A467AA" w:rsidP="005B4816">
            <w:pPr>
              <w:jc w:val="center"/>
            </w:pPr>
          </w:p>
          <w:p w:rsidR="00A467AA" w:rsidRDefault="00A467AA" w:rsidP="005B4816">
            <w:pPr>
              <w:jc w:val="center"/>
            </w:pPr>
            <w:r>
              <w:t>May Use</w:t>
            </w:r>
          </w:p>
        </w:tc>
        <w:tc>
          <w:tcPr>
            <w:tcW w:w="1168" w:type="dxa"/>
            <w:tcBorders>
              <w:top w:val="single" w:sz="4" w:space="0" w:color="auto"/>
              <w:bottom w:val="single" w:sz="4" w:space="0" w:color="auto"/>
            </w:tcBorders>
            <w:vAlign w:val="bottom"/>
          </w:tcPr>
          <w:p w:rsidR="00A467AA" w:rsidRDefault="00A467AA" w:rsidP="005B4816">
            <w:pPr>
              <w:jc w:val="center"/>
            </w:pPr>
            <w:r>
              <w:t>Do Not Need</w:t>
            </w:r>
          </w:p>
        </w:tc>
        <w:tc>
          <w:tcPr>
            <w:tcW w:w="1166" w:type="dxa"/>
            <w:tcBorders>
              <w:top w:val="single" w:sz="4" w:space="0" w:color="auto"/>
              <w:bottom w:val="single" w:sz="4" w:space="0" w:color="auto"/>
            </w:tcBorders>
            <w:vAlign w:val="bottom"/>
          </w:tcPr>
          <w:p w:rsidR="00A467AA" w:rsidRDefault="00A467AA" w:rsidP="005B4816">
            <w:pPr>
              <w:jc w:val="center"/>
            </w:pPr>
          </w:p>
          <w:p w:rsidR="00A467AA" w:rsidRDefault="00A467AA" w:rsidP="005B4816">
            <w:pPr>
              <w:jc w:val="center"/>
            </w:pPr>
            <w:r>
              <w:t>Total</w:t>
            </w:r>
          </w:p>
        </w:tc>
        <w:tc>
          <w:tcPr>
            <w:tcW w:w="1179" w:type="dxa"/>
            <w:tcBorders>
              <w:top w:val="single" w:sz="4" w:space="0" w:color="auto"/>
              <w:bottom w:val="single" w:sz="4" w:space="0" w:color="auto"/>
            </w:tcBorders>
            <w:vAlign w:val="bottom"/>
          </w:tcPr>
          <w:p w:rsidR="00A467AA" w:rsidRDefault="00A467AA" w:rsidP="005B4816">
            <w:pPr>
              <w:jc w:val="center"/>
            </w:pPr>
            <w:r>
              <w:t>No Answer</w:t>
            </w:r>
          </w:p>
        </w:tc>
      </w:tr>
      <w:tr w:rsidR="00E96AB8" w:rsidRPr="00E96AB8" w:rsidTr="007E12B8">
        <w:tc>
          <w:tcPr>
            <w:tcW w:w="3312" w:type="dxa"/>
            <w:tcBorders>
              <w:top w:val="single" w:sz="4" w:space="0" w:color="auto"/>
            </w:tcBorders>
          </w:tcPr>
          <w:p w:rsidR="00E96AB8" w:rsidRPr="00E96AB8" w:rsidRDefault="00E96AB8" w:rsidP="008B3A92">
            <w:pPr>
              <w:rPr>
                <w:sz w:val="8"/>
                <w:szCs w:val="8"/>
              </w:rPr>
            </w:pPr>
          </w:p>
        </w:tc>
        <w:tc>
          <w:tcPr>
            <w:tcW w:w="1167" w:type="dxa"/>
            <w:tcBorders>
              <w:top w:val="single" w:sz="4" w:space="0" w:color="auto"/>
            </w:tcBorders>
          </w:tcPr>
          <w:p w:rsidR="00E96AB8" w:rsidRPr="00E96AB8" w:rsidRDefault="00E96AB8" w:rsidP="008B3A92">
            <w:pPr>
              <w:jc w:val="center"/>
              <w:rPr>
                <w:sz w:val="8"/>
                <w:szCs w:val="8"/>
              </w:rPr>
            </w:pPr>
          </w:p>
        </w:tc>
        <w:tc>
          <w:tcPr>
            <w:tcW w:w="1163" w:type="dxa"/>
            <w:tcBorders>
              <w:top w:val="single" w:sz="4" w:space="0" w:color="auto"/>
            </w:tcBorders>
          </w:tcPr>
          <w:p w:rsidR="00E96AB8" w:rsidRPr="00E96AB8" w:rsidRDefault="00E96AB8" w:rsidP="008B3A92">
            <w:pPr>
              <w:jc w:val="center"/>
              <w:rPr>
                <w:sz w:val="8"/>
                <w:szCs w:val="8"/>
              </w:rPr>
            </w:pPr>
          </w:p>
        </w:tc>
        <w:tc>
          <w:tcPr>
            <w:tcW w:w="1168" w:type="dxa"/>
            <w:tcBorders>
              <w:top w:val="single" w:sz="4" w:space="0" w:color="auto"/>
            </w:tcBorders>
          </w:tcPr>
          <w:p w:rsidR="00E96AB8" w:rsidRPr="00E96AB8" w:rsidRDefault="00E96AB8" w:rsidP="008B3A92">
            <w:pPr>
              <w:jc w:val="center"/>
              <w:rPr>
                <w:sz w:val="8"/>
                <w:szCs w:val="8"/>
              </w:rPr>
            </w:pPr>
          </w:p>
        </w:tc>
        <w:tc>
          <w:tcPr>
            <w:tcW w:w="1166" w:type="dxa"/>
            <w:tcBorders>
              <w:top w:val="single" w:sz="4" w:space="0" w:color="auto"/>
            </w:tcBorders>
          </w:tcPr>
          <w:p w:rsidR="00E96AB8" w:rsidRPr="00E96AB8" w:rsidRDefault="00E96AB8" w:rsidP="008B3A92">
            <w:pPr>
              <w:jc w:val="center"/>
              <w:rPr>
                <w:sz w:val="8"/>
                <w:szCs w:val="8"/>
              </w:rPr>
            </w:pPr>
          </w:p>
        </w:tc>
        <w:tc>
          <w:tcPr>
            <w:tcW w:w="1179" w:type="dxa"/>
            <w:tcBorders>
              <w:top w:val="single" w:sz="4" w:space="0" w:color="auto"/>
            </w:tcBorders>
          </w:tcPr>
          <w:p w:rsidR="00E96AB8" w:rsidRPr="00E96AB8" w:rsidRDefault="00E96AB8" w:rsidP="008B3A92">
            <w:pPr>
              <w:jc w:val="center"/>
              <w:rPr>
                <w:sz w:val="8"/>
                <w:szCs w:val="8"/>
              </w:rPr>
            </w:pPr>
          </w:p>
        </w:tc>
      </w:tr>
      <w:tr w:rsidR="005B4816" w:rsidTr="00187236">
        <w:tc>
          <w:tcPr>
            <w:tcW w:w="3312" w:type="dxa"/>
          </w:tcPr>
          <w:p w:rsidR="005B4816" w:rsidRDefault="005B4816" w:rsidP="00187236">
            <w:r>
              <w:t>Meat grinding</w:t>
            </w:r>
          </w:p>
          <w:p w:rsidR="005B4816" w:rsidRDefault="005B4816" w:rsidP="00187236"/>
          <w:p w:rsidR="005B4816" w:rsidRDefault="005B4816" w:rsidP="00187236"/>
        </w:tc>
        <w:tc>
          <w:tcPr>
            <w:tcW w:w="1167" w:type="dxa"/>
          </w:tcPr>
          <w:p w:rsidR="005B4816" w:rsidRDefault="005B4816" w:rsidP="00187236">
            <w:pPr>
              <w:jc w:val="center"/>
            </w:pPr>
            <w:r>
              <w:t>83</w:t>
            </w:r>
          </w:p>
          <w:p w:rsidR="005B4816" w:rsidRDefault="005B4816" w:rsidP="00187236">
            <w:pPr>
              <w:jc w:val="center"/>
            </w:pPr>
            <w:r>
              <w:t>78%</w:t>
            </w:r>
          </w:p>
        </w:tc>
        <w:tc>
          <w:tcPr>
            <w:tcW w:w="1163" w:type="dxa"/>
          </w:tcPr>
          <w:p w:rsidR="005B4816" w:rsidRDefault="005B4816" w:rsidP="00187236">
            <w:pPr>
              <w:jc w:val="center"/>
            </w:pPr>
            <w:r>
              <w:t>17</w:t>
            </w:r>
          </w:p>
          <w:p w:rsidR="005B4816" w:rsidRDefault="005B4816" w:rsidP="00187236">
            <w:pPr>
              <w:jc w:val="center"/>
            </w:pPr>
            <w:r>
              <w:t>16%</w:t>
            </w:r>
          </w:p>
        </w:tc>
        <w:tc>
          <w:tcPr>
            <w:tcW w:w="1168" w:type="dxa"/>
          </w:tcPr>
          <w:p w:rsidR="005B4816" w:rsidRDefault="005B4816" w:rsidP="00187236">
            <w:pPr>
              <w:jc w:val="center"/>
            </w:pPr>
            <w:r>
              <w:t>6</w:t>
            </w:r>
          </w:p>
          <w:p w:rsidR="005B4816" w:rsidRDefault="005B4816" w:rsidP="00187236">
            <w:pPr>
              <w:jc w:val="center"/>
            </w:pPr>
            <w:r>
              <w:t>6%</w:t>
            </w:r>
          </w:p>
        </w:tc>
        <w:tc>
          <w:tcPr>
            <w:tcW w:w="1166" w:type="dxa"/>
          </w:tcPr>
          <w:p w:rsidR="005B4816" w:rsidRDefault="005B4816" w:rsidP="00187236">
            <w:pPr>
              <w:jc w:val="center"/>
            </w:pPr>
            <w:r>
              <w:t>106</w:t>
            </w:r>
          </w:p>
          <w:p w:rsidR="005B4816" w:rsidRDefault="005B4816" w:rsidP="00187236">
            <w:pPr>
              <w:jc w:val="center"/>
            </w:pPr>
            <w:r>
              <w:t>100%</w:t>
            </w:r>
          </w:p>
        </w:tc>
        <w:tc>
          <w:tcPr>
            <w:tcW w:w="1179" w:type="dxa"/>
          </w:tcPr>
          <w:p w:rsidR="005B4816" w:rsidRDefault="005B4816" w:rsidP="00187236">
            <w:pPr>
              <w:jc w:val="center"/>
            </w:pPr>
            <w:r>
              <w:t>26</w:t>
            </w:r>
          </w:p>
        </w:tc>
      </w:tr>
      <w:tr w:rsidR="005B4816" w:rsidTr="00187236">
        <w:tc>
          <w:tcPr>
            <w:tcW w:w="3312" w:type="dxa"/>
          </w:tcPr>
          <w:p w:rsidR="005B4816" w:rsidRDefault="005B4816" w:rsidP="00187236">
            <w:r>
              <w:t>Extended carcass hanging time</w:t>
            </w:r>
          </w:p>
          <w:p w:rsidR="005B4816" w:rsidRDefault="005B4816" w:rsidP="00187236"/>
          <w:p w:rsidR="005B4816" w:rsidRDefault="005B4816" w:rsidP="00187236"/>
        </w:tc>
        <w:tc>
          <w:tcPr>
            <w:tcW w:w="1167" w:type="dxa"/>
          </w:tcPr>
          <w:p w:rsidR="005B4816" w:rsidRDefault="005B4816" w:rsidP="00187236">
            <w:pPr>
              <w:jc w:val="center"/>
            </w:pPr>
            <w:r>
              <w:t>55</w:t>
            </w:r>
          </w:p>
          <w:p w:rsidR="005B4816" w:rsidRDefault="005B4816" w:rsidP="00187236">
            <w:pPr>
              <w:jc w:val="center"/>
            </w:pPr>
            <w:r>
              <w:t>54%</w:t>
            </w:r>
          </w:p>
        </w:tc>
        <w:tc>
          <w:tcPr>
            <w:tcW w:w="1163" w:type="dxa"/>
          </w:tcPr>
          <w:p w:rsidR="005B4816" w:rsidRDefault="005B4816" w:rsidP="00187236">
            <w:pPr>
              <w:jc w:val="center"/>
            </w:pPr>
            <w:r>
              <w:t>35</w:t>
            </w:r>
          </w:p>
          <w:p w:rsidR="005B4816" w:rsidRDefault="005B4816" w:rsidP="00187236">
            <w:pPr>
              <w:jc w:val="center"/>
            </w:pPr>
            <w:r>
              <w:t>35%</w:t>
            </w:r>
          </w:p>
        </w:tc>
        <w:tc>
          <w:tcPr>
            <w:tcW w:w="1168" w:type="dxa"/>
          </w:tcPr>
          <w:p w:rsidR="005B4816" w:rsidRDefault="005B4816" w:rsidP="00187236">
            <w:pPr>
              <w:jc w:val="center"/>
            </w:pPr>
            <w:r>
              <w:t>11</w:t>
            </w:r>
          </w:p>
          <w:p w:rsidR="005B4816" w:rsidRDefault="005B4816" w:rsidP="00187236">
            <w:pPr>
              <w:jc w:val="center"/>
            </w:pPr>
            <w:r>
              <w:t>11%</w:t>
            </w:r>
          </w:p>
        </w:tc>
        <w:tc>
          <w:tcPr>
            <w:tcW w:w="1166" w:type="dxa"/>
          </w:tcPr>
          <w:p w:rsidR="005B4816" w:rsidRDefault="005B4816" w:rsidP="00187236">
            <w:pPr>
              <w:jc w:val="center"/>
            </w:pPr>
            <w:r>
              <w:t>101</w:t>
            </w:r>
          </w:p>
          <w:p w:rsidR="005B4816" w:rsidRDefault="005B4816" w:rsidP="00187236">
            <w:pPr>
              <w:jc w:val="center"/>
            </w:pPr>
            <w:r>
              <w:t>100%</w:t>
            </w:r>
          </w:p>
        </w:tc>
        <w:tc>
          <w:tcPr>
            <w:tcW w:w="1179" w:type="dxa"/>
          </w:tcPr>
          <w:p w:rsidR="005B4816" w:rsidRDefault="005B4816" w:rsidP="00187236">
            <w:pPr>
              <w:jc w:val="center"/>
            </w:pPr>
            <w:r>
              <w:t>31</w:t>
            </w:r>
          </w:p>
        </w:tc>
      </w:tr>
      <w:tr w:rsidR="005B4816" w:rsidTr="00187236">
        <w:tc>
          <w:tcPr>
            <w:tcW w:w="3312" w:type="dxa"/>
          </w:tcPr>
          <w:p w:rsidR="005B4816" w:rsidRDefault="005B4816" w:rsidP="00187236">
            <w:r>
              <w:t>Dry Aging</w:t>
            </w:r>
          </w:p>
          <w:p w:rsidR="005B4816" w:rsidRDefault="005B4816" w:rsidP="00187236"/>
          <w:p w:rsidR="005B4816" w:rsidRDefault="005B4816" w:rsidP="00187236"/>
        </w:tc>
        <w:tc>
          <w:tcPr>
            <w:tcW w:w="1167" w:type="dxa"/>
          </w:tcPr>
          <w:p w:rsidR="005B4816" w:rsidRDefault="005B4816" w:rsidP="00187236">
            <w:pPr>
              <w:jc w:val="center"/>
            </w:pPr>
            <w:r>
              <w:t>34</w:t>
            </w:r>
          </w:p>
          <w:p w:rsidR="005B4816" w:rsidRDefault="005B4816" w:rsidP="00187236">
            <w:pPr>
              <w:jc w:val="center"/>
            </w:pPr>
            <w:r>
              <w:t>35%</w:t>
            </w:r>
          </w:p>
        </w:tc>
        <w:tc>
          <w:tcPr>
            <w:tcW w:w="1163" w:type="dxa"/>
          </w:tcPr>
          <w:p w:rsidR="005B4816" w:rsidRDefault="005B4816" w:rsidP="00187236">
            <w:pPr>
              <w:jc w:val="center"/>
            </w:pPr>
            <w:r>
              <w:t>45</w:t>
            </w:r>
          </w:p>
          <w:p w:rsidR="005B4816" w:rsidRDefault="005B4816" w:rsidP="00187236">
            <w:pPr>
              <w:jc w:val="center"/>
            </w:pPr>
            <w:r>
              <w:t>46%</w:t>
            </w:r>
          </w:p>
        </w:tc>
        <w:tc>
          <w:tcPr>
            <w:tcW w:w="1168" w:type="dxa"/>
          </w:tcPr>
          <w:p w:rsidR="005B4816" w:rsidRDefault="005B4816" w:rsidP="00187236">
            <w:pPr>
              <w:jc w:val="center"/>
            </w:pPr>
            <w:r>
              <w:t>18</w:t>
            </w:r>
          </w:p>
          <w:p w:rsidR="005B4816" w:rsidRDefault="005B4816" w:rsidP="00187236">
            <w:pPr>
              <w:jc w:val="center"/>
            </w:pPr>
            <w:r>
              <w:t>19%</w:t>
            </w:r>
          </w:p>
        </w:tc>
        <w:tc>
          <w:tcPr>
            <w:tcW w:w="1166" w:type="dxa"/>
          </w:tcPr>
          <w:p w:rsidR="005B4816" w:rsidRDefault="005B4816" w:rsidP="00187236">
            <w:pPr>
              <w:jc w:val="center"/>
            </w:pPr>
            <w:r>
              <w:t>97</w:t>
            </w:r>
          </w:p>
          <w:p w:rsidR="005B4816" w:rsidRDefault="005B4816" w:rsidP="00187236">
            <w:pPr>
              <w:jc w:val="center"/>
            </w:pPr>
            <w:r>
              <w:t>100%</w:t>
            </w:r>
          </w:p>
        </w:tc>
        <w:tc>
          <w:tcPr>
            <w:tcW w:w="1179" w:type="dxa"/>
          </w:tcPr>
          <w:p w:rsidR="005B4816" w:rsidRDefault="005B4816" w:rsidP="00187236">
            <w:pPr>
              <w:jc w:val="center"/>
            </w:pPr>
            <w:r>
              <w:t>35</w:t>
            </w:r>
          </w:p>
        </w:tc>
      </w:tr>
      <w:tr w:rsidR="005B4816" w:rsidTr="00187236">
        <w:tc>
          <w:tcPr>
            <w:tcW w:w="3312" w:type="dxa"/>
          </w:tcPr>
          <w:p w:rsidR="005B4816" w:rsidRDefault="005B4816" w:rsidP="00187236">
            <w:r>
              <w:t>Placing your label on meat packages</w:t>
            </w:r>
          </w:p>
          <w:p w:rsidR="005B4816" w:rsidRDefault="005B4816" w:rsidP="00187236"/>
        </w:tc>
        <w:tc>
          <w:tcPr>
            <w:tcW w:w="1167" w:type="dxa"/>
          </w:tcPr>
          <w:p w:rsidR="005B4816" w:rsidRDefault="005B4816" w:rsidP="00187236">
            <w:pPr>
              <w:jc w:val="center"/>
            </w:pPr>
            <w:r>
              <w:t>38</w:t>
            </w:r>
          </w:p>
          <w:p w:rsidR="005B4816" w:rsidRDefault="005B4816" w:rsidP="00187236">
            <w:pPr>
              <w:jc w:val="center"/>
            </w:pPr>
            <w:r>
              <w:t>37%</w:t>
            </w:r>
          </w:p>
        </w:tc>
        <w:tc>
          <w:tcPr>
            <w:tcW w:w="1163" w:type="dxa"/>
          </w:tcPr>
          <w:p w:rsidR="005B4816" w:rsidRDefault="005B4816" w:rsidP="00187236">
            <w:pPr>
              <w:jc w:val="center"/>
            </w:pPr>
            <w:r>
              <w:t>34</w:t>
            </w:r>
          </w:p>
          <w:p w:rsidR="005B4816" w:rsidRDefault="005B4816" w:rsidP="00187236">
            <w:pPr>
              <w:jc w:val="center"/>
            </w:pPr>
            <w:r>
              <w:t>33%</w:t>
            </w:r>
          </w:p>
        </w:tc>
        <w:tc>
          <w:tcPr>
            <w:tcW w:w="1168" w:type="dxa"/>
          </w:tcPr>
          <w:p w:rsidR="005B4816" w:rsidRDefault="005B4816" w:rsidP="00187236">
            <w:pPr>
              <w:jc w:val="center"/>
            </w:pPr>
            <w:r>
              <w:t>31</w:t>
            </w:r>
          </w:p>
          <w:p w:rsidR="005B4816" w:rsidRDefault="005B4816" w:rsidP="00187236">
            <w:pPr>
              <w:jc w:val="center"/>
            </w:pPr>
            <w:r>
              <w:t>30%</w:t>
            </w:r>
          </w:p>
        </w:tc>
        <w:tc>
          <w:tcPr>
            <w:tcW w:w="1166" w:type="dxa"/>
          </w:tcPr>
          <w:p w:rsidR="005B4816" w:rsidRDefault="005B4816" w:rsidP="00187236">
            <w:pPr>
              <w:jc w:val="center"/>
            </w:pPr>
            <w:r>
              <w:t>103</w:t>
            </w:r>
          </w:p>
          <w:p w:rsidR="005B4816" w:rsidRDefault="005B4816" w:rsidP="00187236">
            <w:pPr>
              <w:jc w:val="center"/>
            </w:pPr>
            <w:r>
              <w:t>100%</w:t>
            </w:r>
          </w:p>
        </w:tc>
        <w:tc>
          <w:tcPr>
            <w:tcW w:w="1179" w:type="dxa"/>
          </w:tcPr>
          <w:p w:rsidR="005B4816" w:rsidRDefault="005B4816" w:rsidP="00187236">
            <w:pPr>
              <w:jc w:val="center"/>
            </w:pPr>
            <w:r>
              <w:t>29</w:t>
            </w:r>
          </w:p>
        </w:tc>
      </w:tr>
      <w:tr w:rsidR="005B4816" w:rsidTr="00187236">
        <w:tc>
          <w:tcPr>
            <w:tcW w:w="3312" w:type="dxa"/>
          </w:tcPr>
          <w:p w:rsidR="005B4816" w:rsidRDefault="005B4816" w:rsidP="00187236">
            <w:r>
              <w:t>Delivery of meat/carcass to next destination</w:t>
            </w:r>
          </w:p>
          <w:p w:rsidR="005B4816" w:rsidRDefault="005B4816" w:rsidP="00187236"/>
        </w:tc>
        <w:tc>
          <w:tcPr>
            <w:tcW w:w="1167" w:type="dxa"/>
          </w:tcPr>
          <w:p w:rsidR="005B4816" w:rsidRDefault="005B4816" w:rsidP="00187236">
            <w:pPr>
              <w:jc w:val="center"/>
            </w:pPr>
            <w:r>
              <w:t>27</w:t>
            </w:r>
          </w:p>
          <w:p w:rsidR="005B4816" w:rsidRDefault="005B4816" w:rsidP="00187236">
            <w:pPr>
              <w:jc w:val="center"/>
            </w:pPr>
            <w:r>
              <w:t>27%</w:t>
            </w:r>
          </w:p>
        </w:tc>
        <w:tc>
          <w:tcPr>
            <w:tcW w:w="1163" w:type="dxa"/>
          </w:tcPr>
          <w:p w:rsidR="005B4816" w:rsidRDefault="005B4816" w:rsidP="00187236">
            <w:pPr>
              <w:jc w:val="center"/>
            </w:pPr>
            <w:r>
              <w:t>39</w:t>
            </w:r>
          </w:p>
          <w:p w:rsidR="005B4816" w:rsidRDefault="005B4816" w:rsidP="00187236">
            <w:pPr>
              <w:jc w:val="center"/>
            </w:pPr>
            <w:r>
              <w:t>38%</w:t>
            </w:r>
          </w:p>
        </w:tc>
        <w:tc>
          <w:tcPr>
            <w:tcW w:w="1168" w:type="dxa"/>
          </w:tcPr>
          <w:p w:rsidR="005B4816" w:rsidRDefault="005B4816" w:rsidP="00187236">
            <w:pPr>
              <w:jc w:val="center"/>
            </w:pPr>
            <w:r>
              <w:t>36</w:t>
            </w:r>
          </w:p>
          <w:p w:rsidR="005B4816" w:rsidRDefault="005B4816" w:rsidP="00187236">
            <w:pPr>
              <w:jc w:val="center"/>
            </w:pPr>
            <w:r>
              <w:t>35%</w:t>
            </w:r>
          </w:p>
        </w:tc>
        <w:tc>
          <w:tcPr>
            <w:tcW w:w="1166" w:type="dxa"/>
          </w:tcPr>
          <w:p w:rsidR="005B4816" w:rsidRDefault="005B4816" w:rsidP="00187236">
            <w:pPr>
              <w:jc w:val="center"/>
            </w:pPr>
            <w:r>
              <w:t>102</w:t>
            </w:r>
          </w:p>
          <w:p w:rsidR="005B4816" w:rsidRDefault="005B4816" w:rsidP="00187236">
            <w:pPr>
              <w:jc w:val="center"/>
            </w:pPr>
            <w:r>
              <w:t>100%</w:t>
            </w:r>
          </w:p>
        </w:tc>
        <w:tc>
          <w:tcPr>
            <w:tcW w:w="1179" w:type="dxa"/>
          </w:tcPr>
          <w:p w:rsidR="005B4816" w:rsidRDefault="005B4816" w:rsidP="00187236">
            <w:pPr>
              <w:jc w:val="center"/>
            </w:pPr>
            <w:r>
              <w:t>30</w:t>
            </w:r>
          </w:p>
        </w:tc>
      </w:tr>
      <w:tr w:rsidR="005B4816" w:rsidTr="00187236">
        <w:tc>
          <w:tcPr>
            <w:tcW w:w="3312" w:type="dxa"/>
          </w:tcPr>
          <w:p w:rsidR="005B4816" w:rsidRDefault="005B4816" w:rsidP="00187236">
            <w:r>
              <w:t>Smoking and curing</w:t>
            </w:r>
          </w:p>
          <w:p w:rsidR="005B4816" w:rsidRDefault="005B4816" w:rsidP="00187236"/>
          <w:p w:rsidR="005B4816" w:rsidRDefault="005B4816" w:rsidP="00187236"/>
        </w:tc>
        <w:tc>
          <w:tcPr>
            <w:tcW w:w="1167" w:type="dxa"/>
          </w:tcPr>
          <w:p w:rsidR="005B4816" w:rsidRDefault="005B4816" w:rsidP="00187236">
            <w:pPr>
              <w:jc w:val="center"/>
            </w:pPr>
            <w:r>
              <w:t>15</w:t>
            </w:r>
          </w:p>
          <w:p w:rsidR="005B4816" w:rsidRDefault="005B4816" w:rsidP="00187236">
            <w:pPr>
              <w:jc w:val="center"/>
            </w:pPr>
            <w:r>
              <w:t>16%</w:t>
            </w:r>
          </w:p>
        </w:tc>
        <w:tc>
          <w:tcPr>
            <w:tcW w:w="1163" w:type="dxa"/>
          </w:tcPr>
          <w:p w:rsidR="005B4816" w:rsidRDefault="005B4816" w:rsidP="00187236">
            <w:pPr>
              <w:jc w:val="center"/>
            </w:pPr>
            <w:r>
              <w:t>46</w:t>
            </w:r>
          </w:p>
          <w:p w:rsidR="005B4816" w:rsidRDefault="005B4816" w:rsidP="00187236">
            <w:pPr>
              <w:jc w:val="center"/>
            </w:pPr>
            <w:r>
              <w:t>48%</w:t>
            </w:r>
          </w:p>
        </w:tc>
        <w:tc>
          <w:tcPr>
            <w:tcW w:w="1168" w:type="dxa"/>
          </w:tcPr>
          <w:p w:rsidR="005B4816" w:rsidRDefault="005B4816" w:rsidP="00187236">
            <w:pPr>
              <w:jc w:val="center"/>
            </w:pPr>
            <w:r>
              <w:t>35</w:t>
            </w:r>
          </w:p>
          <w:p w:rsidR="005B4816" w:rsidRDefault="005B4816" w:rsidP="00187236">
            <w:pPr>
              <w:jc w:val="center"/>
            </w:pPr>
            <w:r>
              <w:t>36%</w:t>
            </w:r>
          </w:p>
        </w:tc>
        <w:tc>
          <w:tcPr>
            <w:tcW w:w="1166" w:type="dxa"/>
          </w:tcPr>
          <w:p w:rsidR="005B4816" w:rsidRDefault="005B4816" w:rsidP="00187236">
            <w:pPr>
              <w:jc w:val="center"/>
            </w:pPr>
            <w:r>
              <w:t>96</w:t>
            </w:r>
          </w:p>
          <w:p w:rsidR="005B4816" w:rsidRDefault="005B4816" w:rsidP="00187236">
            <w:pPr>
              <w:jc w:val="center"/>
            </w:pPr>
            <w:r>
              <w:t>100%</w:t>
            </w:r>
          </w:p>
        </w:tc>
        <w:tc>
          <w:tcPr>
            <w:tcW w:w="1179" w:type="dxa"/>
          </w:tcPr>
          <w:p w:rsidR="005B4816" w:rsidRDefault="005B4816" w:rsidP="00187236">
            <w:pPr>
              <w:jc w:val="center"/>
            </w:pPr>
            <w:r>
              <w:t>36</w:t>
            </w:r>
          </w:p>
        </w:tc>
      </w:tr>
      <w:tr w:rsidR="005B4816" w:rsidTr="00187236">
        <w:tc>
          <w:tcPr>
            <w:tcW w:w="3312" w:type="dxa"/>
          </w:tcPr>
          <w:p w:rsidR="005B4816" w:rsidRDefault="005B4816" w:rsidP="00187236">
            <w:r>
              <w:t>Organic slaughter &amp; processing</w:t>
            </w:r>
          </w:p>
          <w:p w:rsidR="005B4816" w:rsidRDefault="005B4816" w:rsidP="00187236"/>
          <w:p w:rsidR="005B4816" w:rsidRDefault="005B4816" w:rsidP="00187236"/>
        </w:tc>
        <w:tc>
          <w:tcPr>
            <w:tcW w:w="1167" w:type="dxa"/>
          </w:tcPr>
          <w:p w:rsidR="005B4816" w:rsidRDefault="005B4816" w:rsidP="00187236">
            <w:pPr>
              <w:jc w:val="center"/>
            </w:pPr>
            <w:r>
              <w:t>9</w:t>
            </w:r>
          </w:p>
          <w:p w:rsidR="005B4816" w:rsidRDefault="005B4816" w:rsidP="00187236">
            <w:pPr>
              <w:jc w:val="center"/>
            </w:pPr>
            <w:r>
              <w:t>9%</w:t>
            </w:r>
          </w:p>
        </w:tc>
        <w:tc>
          <w:tcPr>
            <w:tcW w:w="1163" w:type="dxa"/>
          </w:tcPr>
          <w:p w:rsidR="005B4816" w:rsidRDefault="005B4816" w:rsidP="00187236">
            <w:pPr>
              <w:jc w:val="center"/>
            </w:pPr>
            <w:r>
              <w:t>35</w:t>
            </w:r>
          </w:p>
          <w:p w:rsidR="005B4816" w:rsidRDefault="005B4816" w:rsidP="00187236">
            <w:pPr>
              <w:jc w:val="center"/>
            </w:pPr>
            <w:r>
              <w:t>35%</w:t>
            </w:r>
          </w:p>
        </w:tc>
        <w:tc>
          <w:tcPr>
            <w:tcW w:w="1168" w:type="dxa"/>
          </w:tcPr>
          <w:p w:rsidR="005B4816" w:rsidRDefault="005B4816" w:rsidP="00187236">
            <w:pPr>
              <w:jc w:val="center"/>
            </w:pPr>
            <w:r>
              <w:t>57</w:t>
            </w:r>
          </w:p>
          <w:p w:rsidR="005B4816" w:rsidRDefault="005B4816" w:rsidP="00187236">
            <w:pPr>
              <w:jc w:val="center"/>
            </w:pPr>
            <w:r>
              <w:t>56%</w:t>
            </w:r>
          </w:p>
        </w:tc>
        <w:tc>
          <w:tcPr>
            <w:tcW w:w="1166" w:type="dxa"/>
          </w:tcPr>
          <w:p w:rsidR="005B4816" w:rsidRDefault="005B4816" w:rsidP="00187236">
            <w:pPr>
              <w:jc w:val="center"/>
            </w:pPr>
            <w:r>
              <w:t>101</w:t>
            </w:r>
          </w:p>
          <w:p w:rsidR="005B4816" w:rsidRDefault="005B4816" w:rsidP="00187236">
            <w:pPr>
              <w:jc w:val="center"/>
            </w:pPr>
            <w:r>
              <w:t>100%</w:t>
            </w:r>
          </w:p>
        </w:tc>
        <w:tc>
          <w:tcPr>
            <w:tcW w:w="1179" w:type="dxa"/>
          </w:tcPr>
          <w:p w:rsidR="005B4816" w:rsidRDefault="005B4816" w:rsidP="00187236">
            <w:pPr>
              <w:jc w:val="center"/>
            </w:pPr>
            <w:r>
              <w:t>31</w:t>
            </w:r>
          </w:p>
        </w:tc>
      </w:tr>
      <w:tr w:rsidR="00A467AA" w:rsidTr="007E12B8">
        <w:tc>
          <w:tcPr>
            <w:tcW w:w="3312" w:type="dxa"/>
          </w:tcPr>
          <w:p w:rsidR="00A467AA" w:rsidRDefault="00A467AA" w:rsidP="008B3A92">
            <w:r>
              <w:t>Animal pick up for transport to slaughter</w:t>
            </w:r>
          </w:p>
          <w:p w:rsidR="00A467AA" w:rsidRDefault="00A467AA" w:rsidP="008B3A92"/>
        </w:tc>
        <w:tc>
          <w:tcPr>
            <w:tcW w:w="1167" w:type="dxa"/>
          </w:tcPr>
          <w:p w:rsidR="00A467AA" w:rsidRDefault="00A467AA" w:rsidP="008B3A92">
            <w:pPr>
              <w:jc w:val="center"/>
            </w:pPr>
            <w:r>
              <w:t>5</w:t>
            </w:r>
          </w:p>
          <w:p w:rsidR="00A467AA" w:rsidRDefault="00E96AB8" w:rsidP="008B3A92">
            <w:pPr>
              <w:jc w:val="center"/>
            </w:pPr>
            <w:r>
              <w:t>5</w:t>
            </w:r>
            <w:r w:rsidR="00A467AA">
              <w:t>%</w:t>
            </w:r>
          </w:p>
        </w:tc>
        <w:tc>
          <w:tcPr>
            <w:tcW w:w="1163" w:type="dxa"/>
          </w:tcPr>
          <w:p w:rsidR="00A467AA" w:rsidRDefault="00A467AA" w:rsidP="008B3A92">
            <w:pPr>
              <w:jc w:val="center"/>
            </w:pPr>
            <w:r>
              <w:t>28</w:t>
            </w:r>
          </w:p>
          <w:p w:rsidR="00A467AA" w:rsidRDefault="00A467AA" w:rsidP="008B3A92">
            <w:pPr>
              <w:jc w:val="center"/>
            </w:pPr>
            <w:r>
              <w:t>27%</w:t>
            </w:r>
          </w:p>
        </w:tc>
        <w:tc>
          <w:tcPr>
            <w:tcW w:w="1168" w:type="dxa"/>
          </w:tcPr>
          <w:p w:rsidR="00A467AA" w:rsidRDefault="00A467AA" w:rsidP="008B3A92">
            <w:pPr>
              <w:jc w:val="center"/>
            </w:pPr>
            <w:r>
              <w:t>70</w:t>
            </w:r>
          </w:p>
          <w:p w:rsidR="00A467AA" w:rsidRDefault="00E96AB8" w:rsidP="008B3A92">
            <w:pPr>
              <w:jc w:val="center"/>
            </w:pPr>
            <w:r>
              <w:t>68%</w:t>
            </w:r>
          </w:p>
        </w:tc>
        <w:tc>
          <w:tcPr>
            <w:tcW w:w="1166" w:type="dxa"/>
          </w:tcPr>
          <w:p w:rsidR="00A467AA" w:rsidRDefault="00A467AA" w:rsidP="008B3A92">
            <w:pPr>
              <w:jc w:val="center"/>
            </w:pPr>
            <w:r>
              <w:t>103</w:t>
            </w:r>
          </w:p>
          <w:p w:rsidR="00E96AB8" w:rsidRDefault="00E96AB8" w:rsidP="00E96AB8">
            <w:pPr>
              <w:jc w:val="center"/>
            </w:pPr>
            <w:r>
              <w:t>100%</w:t>
            </w:r>
          </w:p>
        </w:tc>
        <w:tc>
          <w:tcPr>
            <w:tcW w:w="1179" w:type="dxa"/>
          </w:tcPr>
          <w:p w:rsidR="00A467AA" w:rsidRDefault="00A467AA" w:rsidP="008B3A92">
            <w:pPr>
              <w:jc w:val="center"/>
            </w:pPr>
            <w:r>
              <w:t>29</w:t>
            </w:r>
          </w:p>
        </w:tc>
      </w:tr>
      <w:tr w:rsidR="00A467AA" w:rsidTr="007E12B8">
        <w:tc>
          <w:tcPr>
            <w:tcW w:w="3312" w:type="dxa"/>
            <w:tcBorders>
              <w:bottom w:val="single" w:sz="4" w:space="0" w:color="auto"/>
            </w:tcBorders>
          </w:tcPr>
          <w:p w:rsidR="00A467AA" w:rsidRDefault="00A467AA" w:rsidP="008B3A92">
            <w:r>
              <w:t>Kosher slaughter</w:t>
            </w:r>
          </w:p>
          <w:p w:rsidR="00E96AB8" w:rsidRDefault="00E96AB8" w:rsidP="008B3A92"/>
        </w:tc>
        <w:tc>
          <w:tcPr>
            <w:tcW w:w="1167" w:type="dxa"/>
            <w:tcBorders>
              <w:bottom w:val="single" w:sz="4" w:space="0" w:color="auto"/>
            </w:tcBorders>
          </w:tcPr>
          <w:p w:rsidR="00A467AA" w:rsidRDefault="007E12B8" w:rsidP="008B3A92">
            <w:pPr>
              <w:jc w:val="center"/>
            </w:pPr>
            <w:r>
              <w:t>3</w:t>
            </w:r>
          </w:p>
          <w:p w:rsidR="007E12B8" w:rsidRDefault="007E12B8" w:rsidP="008B3A92">
            <w:pPr>
              <w:jc w:val="center"/>
            </w:pPr>
            <w:r>
              <w:t>3%</w:t>
            </w:r>
          </w:p>
        </w:tc>
        <w:tc>
          <w:tcPr>
            <w:tcW w:w="1163" w:type="dxa"/>
            <w:tcBorders>
              <w:bottom w:val="single" w:sz="4" w:space="0" w:color="auto"/>
            </w:tcBorders>
          </w:tcPr>
          <w:p w:rsidR="00A467AA" w:rsidRDefault="007E12B8" w:rsidP="008B3A92">
            <w:pPr>
              <w:jc w:val="center"/>
            </w:pPr>
            <w:r>
              <w:t>21</w:t>
            </w:r>
          </w:p>
          <w:p w:rsidR="007E12B8" w:rsidRDefault="007E12B8" w:rsidP="008B3A92">
            <w:pPr>
              <w:jc w:val="center"/>
            </w:pPr>
            <w:r>
              <w:t>22%</w:t>
            </w:r>
          </w:p>
        </w:tc>
        <w:tc>
          <w:tcPr>
            <w:tcW w:w="1168" w:type="dxa"/>
            <w:tcBorders>
              <w:bottom w:val="single" w:sz="4" w:space="0" w:color="auto"/>
            </w:tcBorders>
          </w:tcPr>
          <w:p w:rsidR="00A467AA" w:rsidRDefault="007E12B8" w:rsidP="008B3A92">
            <w:pPr>
              <w:jc w:val="center"/>
            </w:pPr>
            <w:r>
              <w:t>71</w:t>
            </w:r>
          </w:p>
          <w:p w:rsidR="007E12B8" w:rsidRDefault="007E12B8" w:rsidP="008B3A92">
            <w:pPr>
              <w:jc w:val="center"/>
            </w:pPr>
            <w:r>
              <w:t>75%</w:t>
            </w:r>
          </w:p>
        </w:tc>
        <w:tc>
          <w:tcPr>
            <w:tcW w:w="1166" w:type="dxa"/>
            <w:tcBorders>
              <w:bottom w:val="single" w:sz="4" w:space="0" w:color="auto"/>
            </w:tcBorders>
          </w:tcPr>
          <w:p w:rsidR="00A467AA" w:rsidRDefault="007E12B8" w:rsidP="008B3A92">
            <w:pPr>
              <w:jc w:val="center"/>
            </w:pPr>
            <w:r>
              <w:t>95</w:t>
            </w:r>
          </w:p>
          <w:p w:rsidR="007E12B8" w:rsidRDefault="007E12B8" w:rsidP="008B3A92">
            <w:pPr>
              <w:jc w:val="center"/>
            </w:pPr>
            <w:r>
              <w:t>100%</w:t>
            </w:r>
          </w:p>
        </w:tc>
        <w:tc>
          <w:tcPr>
            <w:tcW w:w="1179" w:type="dxa"/>
            <w:tcBorders>
              <w:bottom w:val="single" w:sz="4" w:space="0" w:color="auto"/>
            </w:tcBorders>
          </w:tcPr>
          <w:p w:rsidR="00A467AA" w:rsidRDefault="007E12B8" w:rsidP="008B3A92">
            <w:pPr>
              <w:jc w:val="center"/>
            </w:pPr>
            <w:r>
              <w:t>37</w:t>
            </w:r>
          </w:p>
        </w:tc>
      </w:tr>
    </w:tbl>
    <w:p w:rsidR="008B3A92" w:rsidRDefault="008B3A92"/>
    <w:p w:rsidR="00E946CD" w:rsidRDefault="00E946CD">
      <w:r>
        <w:t>This survey was conducted by UC Cooperative Extension in Solano County with funding from a USDA Rural Business Enterprise Grant</w:t>
      </w:r>
      <w:r w:rsidR="00815AA7">
        <w:t xml:space="preserve"> (RBEG)</w:t>
      </w:r>
      <w:r>
        <w:t>.  The High Sierra Resource Conservation and Development District provided grant administration</w:t>
      </w:r>
      <w:r w:rsidR="00815AA7">
        <w:t xml:space="preserve"> and organized a committee of interested stakeholders to serve as advisors on this and other RBEG grant sub-projects.  Many thanks go to Sarah O’Neill for her diligent efforts in mailing the survey and data compilation.</w:t>
      </w:r>
    </w:p>
    <w:sectPr w:rsidR="00E946CD" w:rsidSect="008B6790">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147" w:rsidRDefault="00B47147" w:rsidP="00EE1CBE">
      <w:pPr>
        <w:spacing w:after="0"/>
      </w:pPr>
      <w:r>
        <w:separator/>
      </w:r>
    </w:p>
  </w:endnote>
  <w:endnote w:type="continuationSeparator" w:id="0">
    <w:p w:rsidR="00B47147" w:rsidRDefault="00B47147" w:rsidP="00EE1C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5776"/>
      <w:docPartObj>
        <w:docPartGallery w:val="Page Numbers (Bottom of Page)"/>
        <w:docPartUnique/>
      </w:docPartObj>
    </w:sdtPr>
    <w:sdtEndPr>
      <w:rPr>
        <w:color w:val="7F7F7F" w:themeColor="background1" w:themeShade="7F"/>
        <w:spacing w:val="60"/>
      </w:rPr>
    </w:sdtEndPr>
    <w:sdtContent>
      <w:p w:rsidR="00EB480C" w:rsidRDefault="00041E38">
        <w:pPr>
          <w:pStyle w:val="Footer"/>
          <w:pBdr>
            <w:top w:val="single" w:sz="4" w:space="1" w:color="D9D9D9" w:themeColor="background1" w:themeShade="D9"/>
          </w:pBdr>
          <w:jc w:val="right"/>
        </w:pPr>
        <w:fldSimple w:instr=" PAGE   \* MERGEFORMAT ">
          <w:r w:rsidR="00B7040F">
            <w:rPr>
              <w:noProof/>
            </w:rPr>
            <w:t>7</w:t>
          </w:r>
        </w:fldSimple>
        <w:r w:rsidR="00EB480C">
          <w:t xml:space="preserve"> | </w:t>
        </w:r>
        <w:r w:rsidR="00EB480C">
          <w:rPr>
            <w:color w:val="7F7F7F" w:themeColor="background1" w:themeShade="7F"/>
            <w:spacing w:val="60"/>
          </w:rPr>
          <w:t>Page</w:t>
        </w:r>
      </w:p>
    </w:sdtContent>
  </w:sdt>
  <w:p w:rsidR="00EB480C" w:rsidRDefault="00EB48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147" w:rsidRDefault="00B47147" w:rsidP="00EE1CBE">
      <w:pPr>
        <w:spacing w:after="0"/>
      </w:pPr>
      <w:r>
        <w:separator/>
      </w:r>
    </w:p>
  </w:footnote>
  <w:footnote w:type="continuationSeparator" w:id="0">
    <w:p w:rsidR="00B47147" w:rsidRDefault="00B47147" w:rsidP="00EE1CB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rsids>
    <w:rsidRoot w:val="00EA12F8"/>
    <w:rsid w:val="000249F1"/>
    <w:rsid w:val="00041E38"/>
    <w:rsid w:val="000A7E84"/>
    <w:rsid w:val="000E04C6"/>
    <w:rsid w:val="00105BEA"/>
    <w:rsid w:val="001455EE"/>
    <w:rsid w:val="001552F1"/>
    <w:rsid w:val="001626B3"/>
    <w:rsid w:val="00187236"/>
    <w:rsid w:val="00192535"/>
    <w:rsid w:val="001954E6"/>
    <w:rsid w:val="001970E6"/>
    <w:rsid w:val="001C20A0"/>
    <w:rsid w:val="001C2C26"/>
    <w:rsid w:val="00202887"/>
    <w:rsid w:val="00220219"/>
    <w:rsid w:val="0025577D"/>
    <w:rsid w:val="002D03DF"/>
    <w:rsid w:val="00315FBE"/>
    <w:rsid w:val="003221F5"/>
    <w:rsid w:val="0034333D"/>
    <w:rsid w:val="003836A5"/>
    <w:rsid w:val="003A0BF2"/>
    <w:rsid w:val="00404FBC"/>
    <w:rsid w:val="004201ED"/>
    <w:rsid w:val="00481AD3"/>
    <w:rsid w:val="00482CCC"/>
    <w:rsid w:val="004A011F"/>
    <w:rsid w:val="004A1CD9"/>
    <w:rsid w:val="004B034A"/>
    <w:rsid w:val="004B2F00"/>
    <w:rsid w:val="004B4A54"/>
    <w:rsid w:val="004F3367"/>
    <w:rsid w:val="0050007F"/>
    <w:rsid w:val="005250A1"/>
    <w:rsid w:val="005505F8"/>
    <w:rsid w:val="005555F4"/>
    <w:rsid w:val="00584848"/>
    <w:rsid w:val="005B4816"/>
    <w:rsid w:val="005C547F"/>
    <w:rsid w:val="005F6027"/>
    <w:rsid w:val="0060020E"/>
    <w:rsid w:val="00610EEF"/>
    <w:rsid w:val="00650AFD"/>
    <w:rsid w:val="00654645"/>
    <w:rsid w:val="00661A3B"/>
    <w:rsid w:val="0069611F"/>
    <w:rsid w:val="006C4947"/>
    <w:rsid w:val="006D5653"/>
    <w:rsid w:val="006D7F7B"/>
    <w:rsid w:val="00713714"/>
    <w:rsid w:val="0071444B"/>
    <w:rsid w:val="007350F0"/>
    <w:rsid w:val="00797F7E"/>
    <w:rsid w:val="007C0C18"/>
    <w:rsid w:val="007C3CD6"/>
    <w:rsid w:val="007E12B8"/>
    <w:rsid w:val="007E2A41"/>
    <w:rsid w:val="007E6AD9"/>
    <w:rsid w:val="00815AA7"/>
    <w:rsid w:val="00852005"/>
    <w:rsid w:val="00856B5F"/>
    <w:rsid w:val="00867ED2"/>
    <w:rsid w:val="008761C1"/>
    <w:rsid w:val="008765BA"/>
    <w:rsid w:val="008839CB"/>
    <w:rsid w:val="008B3A92"/>
    <w:rsid w:val="008B6790"/>
    <w:rsid w:val="00906DAE"/>
    <w:rsid w:val="00911907"/>
    <w:rsid w:val="0091615C"/>
    <w:rsid w:val="00942AD8"/>
    <w:rsid w:val="00957294"/>
    <w:rsid w:val="009660EA"/>
    <w:rsid w:val="00966DF9"/>
    <w:rsid w:val="00976507"/>
    <w:rsid w:val="0098607D"/>
    <w:rsid w:val="009978B4"/>
    <w:rsid w:val="009B31D3"/>
    <w:rsid w:val="009C6277"/>
    <w:rsid w:val="00A3752B"/>
    <w:rsid w:val="00A467AA"/>
    <w:rsid w:val="00A46CCE"/>
    <w:rsid w:val="00A71305"/>
    <w:rsid w:val="00A81559"/>
    <w:rsid w:val="00AF39EC"/>
    <w:rsid w:val="00AF7A32"/>
    <w:rsid w:val="00B3483E"/>
    <w:rsid w:val="00B42770"/>
    <w:rsid w:val="00B42DDD"/>
    <w:rsid w:val="00B432A9"/>
    <w:rsid w:val="00B43681"/>
    <w:rsid w:val="00B47147"/>
    <w:rsid w:val="00B7040F"/>
    <w:rsid w:val="00B70BF7"/>
    <w:rsid w:val="00BA2E4B"/>
    <w:rsid w:val="00BB4657"/>
    <w:rsid w:val="00BE20AB"/>
    <w:rsid w:val="00C26918"/>
    <w:rsid w:val="00C456ED"/>
    <w:rsid w:val="00CA1C1D"/>
    <w:rsid w:val="00CC4EA5"/>
    <w:rsid w:val="00D13946"/>
    <w:rsid w:val="00D278AB"/>
    <w:rsid w:val="00D6086D"/>
    <w:rsid w:val="00D63735"/>
    <w:rsid w:val="00DF6F38"/>
    <w:rsid w:val="00E50DA2"/>
    <w:rsid w:val="00E946CD"/>
    <w:rsid w:val="00E96AB8"/>
    <w:rsid w:val="00EA12F8"/>
    <w:rsid w:val="00EA6AAF"/>
    <w:rsid w:val="00EB480C"/>
    <w:rsid w:val="00EC7FF5"/>
    <w:rsid w:val="00EE1CBE"/>
    <w:rsid w:val="00F8275C"/>
    <w:rsid w:val="00F900A1"/>
    <w:rsid w:val="00FF72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12F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2F8"/>
    <w:rPr>
      <w:rFonts w:ascii="Tahoma" w:hAnsi="Tahoma" w:cs="Tahoma"/>
      <w:sz w:val="16"/>
      <w:szCs w:val="16"/>
    </w:rPr>
  </w:style>
  <w:style w:type="paragraph" w:styleId="Header">
    <w:name w:val="header"/>
    <w:basedOn w:val="Normal"/>
    <w:link w:val="HeaderChar"/>
    <w:uiPriority w:val="99"/>
    <w:semiHidden/>
    <w:unhideWhenUsed/>
    <w:rsid w:val="00EE1CBE"/>
    <w:pPr>
      <w:tabs>
        <w:tab w:val="center" w:pos="4680"/>
        <w:tab w:val="right" w:pos="9360"/>
      </w:tabs>
      <w:spacing w:after="0"/>
    </w:pPr>
  </w:style>
  <w:style w:type="character" w:customStyle="1" w:styleId="HeaderChar">
    <w:name w:val="Header Char"/>
    <w:basedOn w:val="DefaultParagraphFont"/>
    <w:link w:val="Header"/>
    <w:uiPriority w:val="99"/>
    <w:semiHidden/>
    <w:rsid w:val="00EE1CBE"/>
  </w:style>
  <w:style w:type="paragraph" w:styleId="Footer">
    <w:name w:val="footer"/>
    <w:basedOn w:val="Normal"/>
    <w:link w:val="FooterChar"/>
    <w:uiPriority w:val="99"/>
    <w:unhideWhenUsed/>
    <w:rsid w:val="00EE1CBE"/>
    <w:pPr>
      <w:tabs>
        <w:tab w:val="center" w:pos="4680"/>
        <w:tab w:val="right" w:pos="9360"/>
      </w:tabs>
      <w:spacing w:after="0"/>
    </w:pPr>
  </w:style>
  <w:style w:type="character" w:customStyle="1" w:styleId="FooterChar">
    <w:name w:val="Footer Char"/>
    <w:basedOn w:val="DefaultParagraphFont"/>
    <w:link w:val="Footer"/>
    <w:uiPriority w:val="99"/>
    <w:rsid w:val="00EE1CBE"/>
  </w:style>
  <w:style w:type="character" w:styleId="Hyperlink">
    <w:name w:val="Hyperlink"/>
    <w:basedOn w:val="DefaultParagraphFont"/>
    <w:uiPriority w:val="99"/>
    <w:semiHidden/>
    <w:unhideWhenUsed/>
    <w:rsid w:val="006D7F7B"/>
    <w:rPr>
      <w:color w:val="0000FF"/>
      <w:u w:val="single"/>
    </w:rPr>
  </w:style>
  <w:style w:type="character" w:styleId="FollowedHyperlink">
    <w:name w:val="FollowedHyperlink"/>
    <w:basedOn w:val="DefaultParagraphFont"/>
    <w:uiPriority w:val="99"/>
    <w:semiHidden/>
    <w:unhideWhenUsed/>
    <w:rsid w:val="006D7F7B"/>
    <w:rPr>
      <w:color w:val="800080" w:themeColor="followedHyperlink"/>
      <w:u w:val="single"/>
    </w:rPr>
  </w:style>
  <w:style w:type="table" w:styleId="TableGrid">
    <w:name w:val="Table Grid"/>
    <w:basedOn w:val="TableNormal"/>
    <w:uiPriority w:val="59"/>
    <w:rsid w:val="008B3A9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148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esolano.ucdavis.edu/files/122662.pdf" TargetMode="Externa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RBEG\Survey%20Results\Mail%20and%20online%20surveys%203-Oct-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RBEG\Survey%20Results\Mail%20and%20online%20surveys%203-Oct-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RBEG\Survey%20Results\Mail%20and%20online%20surveys%203-Oct-1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RBEG\Survey%20Results\Mail%20and%20online%20surveys%2028-Oct-1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RBEG\Survey%20Results\Mail%20and%20online%20surveys%203-Oct-1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RBEG\Survey%20Results\Mail%20and%20online%20surveys%2028-Oct-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RBEG\Survey%20Results\Mail%20and%20online%20surveys%2001-Nov-1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RBEG\Survey%20Results\Mail%20and%20online%20surveys%2001-Nov-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RBEG\Survey%20Results\Mail%20and%20online%20surveys%2028-Oct-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tx>
            <c:strRef>
              <c:f>'Graph data'!$B$48</c:f>
              <c:strCache>
                <c:ptCount val="1"/>
                <c:pt idx="0">
                  <c:v>Number of Respondents</c:v>
                </c:pt>
              </c:strCache>
            </c:strRef>
          </c:tx>
          <c:dPt>
            <c:idx val="0"/>
            <c:spPr>
              <a:solidFill>
                <a:schemeClr val="tx1"/>
              </a:solidFill>
            </c:spPr>
          </c:dPt>
          <c:dPt>
            <c:idx val="1"/>
            <c:spPr>
              <a:solidFill>
                <a:srgbClr val="FFC000"/>
              </a:solidFill>
              <a:ln>
                <a:solidFill>
                  <a:schemeClr val="tx1"/>
                </a:solidFill>
              </a:ln>
            </c:spPr>
          </c:dPt>
          <c:dPt>
            <c:idx val="2"/>
            <c:spPr>
              <a:solidFill>
                <a:srgbClr val="FFC000"/>
              </a:solidFill>
              <a:ln>
                <a:solidFill>
                  <a:prstClr val="black"/>
                </a:solidFill>
              </a:ln>
            </c:spPr>
          </c:dPt>
          <c:dPt>
            <c:idx val="3"/>
            <c:spPr>
              <a:solidFill>
                <a:srgbClr val="FFC000"/>
              </a:solidFill>
              <a:ln>
                <a:solidFill>
                  <a:schemeClr val="tx1"/>
                </a:solidFill>
              </a:ln>
            </c:spPr>
          </c:dPt>
          <c:dPt>
            <c:idx val="4"/>
            <c:spPr>
              <a:solidFill>
                <a:srgbClr val="FFC000"/>
              </a:solidFill>
              <a:ln>
                <a:solidFill>
                  <a:prstClr val="black"/>
                </a:solidFill>
              </a:ln>
            </c:spPr>
          </c:dPt>
          <c:dPt>
            <c:idx val="5"/>
            <c:spPr>
              <a:solidFill>
                <a:srgbClr val="FFC000"/>
              </a:solidFill>
              <a:ln>
                <a:solidFill>
                  <a:prstClr val="black"/>
                </a:solidFill>
              </a:ln>
            </c:spPr>
          </c:dPt>
          <c:dPt>
            <c:idx val="6"/>
            <c:spPr>
              <a:solidFill>
                <a:srgbClr val="FFC000"/>
              </a:solidFill>
              <a:ln>
                <a:solidFill>
                  <a:prstClr val="black"/>
                </a:solidFill>
              </a:ln>
            </c:spPr>
          </c:dPt>
          <c:dPt>
            <c:idx val="7"/>
            <c:spPr>
              <a:ln>
                <a:solidFill>
                  <a:prstClr val="black"/>
                </a:solidFill>
              </a:ln>
            </c:spPr>
          </c:dPt>
          <c:dPt>
            <c:idx val="8"/>
            <c:spPr>
              <a:ln>
                <a:solidFill>
                  <a:prstClr val="black"/>
                </a:solidFill>
              </a:ln>
            </c:spPr>
          </c:dPt>
          <c:dPt>
            <c:idx val="9"/>
            <c:spPr>
              <a:ln>
                <a:solidFill>
                  <a:prstClr val="black"/>
                </a:solidFill>
              </a:ln>
            </c:spPr>
          </c:dPt>
          <c:dPt>
            <c:idx val="10"/>
            <c:spPr>
              <a:ln>
                <a:solidFill>
                  <a:prstClr val="black"/>
                </a:solidFill>
              </a:ln>
            </c:spPr>
          </c:dPt>
          <c:dPt>
            <c:idx val="11"/>
            <c:spPr>
              <a:ln>
                <a:solidFill>
                  <a:prstClr val="black"/>
                </a:solidFill>
              </a:ln>
            </c:spPr>
          </c:dPt>
          <c:dPt>
            <c:idx val="12"/>
            <c:spPr>
              <a:ln>
                <a:solidFill>
                  <a:prstClr val="black"/>
                </a:solidFill>
              </a:ln>
            </c:spPr>
          </c:dPt>
          <c:dPt>
            <c:idx val="13"/>
            <c:spPr>
              <a:ln>
                <a:solidFill>
                  <a:prstClr val="black"/>
                </a:solidFill>
              </a:ln>
            </c:spPr>
          </c:dPt>
          <c:dPt>
            <c:idx val="14"/>
            <c:spPr>
              <a:ln>
                <a:solidFill>
                  <a:prstClr val="black"/>
                </a:solidFill>
              </a:ln>
            </c:spPr>
          </c:dPt>
          <c:dPt>
            <c:idx val="15"/>
            <c:spPr>
              <a:ln>
                <a:solidFill>
                  <a:prstClr val="black"/>
                </a:solidFill>
              </a:ln>
            </c:spPr>
          </c:dPt>
          <c:dPt>
            <c:idx val="16"/>
            <c:spPr>
              <a:ln>
                <a:solidFill>
                  <a:prstClr val="black"/>
                </a:solidFill>
              </a:ln>
            </c:spPr>
          </c:dPt>
          <c:dPt>
            <c:idx val="17"/>
            <c:spPr>
              <a:ln>
                <a:solidFill>
                  <a:prstClr val="black"/>
                </a:solidFill>
              </a:ln>
            </c:spPr>
          </c:dPt>
          <c:dPt>
            <c:idx val="18"/>
            <c:spPr>
              <a:ln>
                <a:solidFill>
                  <a:prstClr val="black"/>
                </a:solidFill>
              </a:ln>
            </c:spPr>
          </c:dPt>
          <c:dPt>
            <c:idx val="19"/>
            <c:spPr>
              <a:ln>
                <a:solidFill>
                  <a:prstClr val="black"/>
                </a:solidFill>
              </a:ln>
            </c:spPr>
          </c:dPt>
          <c:dPt>
            <c:idx val="20"/>
            <c:spPr>
              <a:solidFill>
                <a:srgbClr val="00B050"/>
              </a:solidFill>
              <a:ln>
                <a:solidFill>
                  <a:prstClr val="black"/>
                </a:solidFill>
              </a:ln>
            </c:spPr>
          </c:dPt>
          <c:dPt>
            <c:idx val="21"/>
            <c:spPr>
              <a:solidFill>
                <a:srgbClr val="00B050"/>
              </a:solidFill>
              <a:ln>
                <a:solidFill>
                  <a:prstClr val="black"/>
                </a:solidFill>
              </a:ln>
            </c:spPr>
          </c:dPt>
          <c:dPt>
            <c:idx val="22"/>
            <c:spPr>
              <a:solidFill>
                <a:srgbClr val="00B050"/>
              </a:solidFill>
              <a:ln>
                <a:solidFill>
                  <a:prstClr val="black"/>
                </a:solidFill>
              </a:ln>
            </c:spPr>
          </c:dPt>
          <c:dPt>
            <c:idx val="23"/>
            <c:spPr>
              <a:solidFill>
                <a:srgbClr val="00B050"/>
              </a:solidFill>
              <a:ln>
                <a:solidFill>
                  <a:prstClr val="black"/>
                </a:solidFill>
              </a:ln>
            </c:spPr>
          </c:dPt>
          <c:dPt>
            <c:idx val="24"/>
            <c:spPr>
              <a:solidFill>
                <a:srgbClr val="00B050"/>
              </a:solidFill>
              <a:ln>
                <a:solidFill>
                  <a:prstClr val="black"/>
                </a:solidFill>
              </a:ln>
            </c:spPr>
          </c:dPt>
          <c:dPt>
            <c:idx val="25"/>
            <c:spPr>
              <a:solidFill>
                <a:srgbClr val="00B050"/>
              </a:solidFill>
              <a:ln>
                <a:solidFill>
                  <a:prstClr val="black"/>
                </a:solidFill>
              </a:ln>
            </c:spPr>
          </c:dPt>
          <c:dPt>
            <c:idx val="26"/>
            <c:spPr>
              <a:solidFill>
                <a:srgbClr val="00B050"/>
              </a:solidFill>
              <a:ln>
                <a:solidFill>
                  <a:prstClr val="black"/>
                </a:solidFill>
              </a:ln>
            </c:spPr>
          </c:dPt>
          <c:dPt>
            <c:idx val="27"/>
            <c:spPr>
              <a:solidFill>
                <a:srgbClr val="00B050"/>
              </a:solidFill>
              <a:ln>
                <a:solidFill>
                  <a:prstClr val="black"/>
                </a:solidFill>
              </a:ln>
            </c:spPr>
          </c:dPt>
          <c:dPt>
            <c:idx val="28"/>
            <c:spPr>
              <a:solidFill>
                <a:srgbClr val="00B050"/>
              </a:solidFill>
              <a:ln>
                <a:solidFill>
                  <a:prstClr val="black"/>
                </a:solidFill>
              </a:ln>
            </c:spPr>
          </c:dPt>
          <c:dPt>
            <c:idx val="29"/>
            <c:spPr>
              <a:solidFill>
                <a:srgbClr val="00B050"/>
              </a:solidFill>
              <a:ln>
                <a:solidFill>
                  <a:prstClr val="black"/>
                </a:solidFill>
              </a:ln>
            </c:spPr>
          </c:dPt>
          <c:dPt>
            <c:idx val="30"/>
            <c:spPr>
              <a:solidFill>
                <a:srgbClr val="00B050"/>
              </a:solidFill>
              <a:ln>
                <a:solidFill>
                  <a:prstClr val="black"/>
                </a:solidFill>
              </a:ln>
            </c:spPr>
          </c:dPt>
          <c:dPt>
            <c:idx val="31"/>
            <c:spPr>
              <a:solidFill>
                <a:srgbClr val="00B050"/>
              </a:solidFill>
              <a:ln>
                <a:solidFill>
                  <a:prstClr val="black"/>
                </a:solidFill>
              </a:ln>
            </c:spPr>
          </c:dPt>
          <c:cat>
            <c:strRef>
              <c:f>'Graph data'!$A$49:$A$80</c:f>
              <c:strCache>
                <c:ptCount val="32"/>
                <c:pt idx="0">
                  <c:v>No Answer</c:v>
                </c:pt>
                <c:pt idx="1">
                  <c:v>Solano</c:v>
                </c:pt>
                <c:pt idx="2">
                  <c:v>Yolo</c:v>
                </c:pt>
                <c:pt idx="3">
                  <c:v>Sacramento</c:v>
                </c:pt>
                <c:pt idx="4">
                  <c:v>Napa</c:v>
                </c:pt>
                <c:pt idx="5">
                  <c:v>San Joaquin</c:v>
                </c:pt>
                <c:pt idx="6">
                  <c:v>Contra Costa</c:v>
                </c:pt>
                <c:pt idx="7">
                  <c:v>Sonoma</c:v>
                </c:pt>
                <c:pt idx="8">
                  <c:v>Marin</c:v>
                </c:pt>
                <c:pt idx="9">
                  <c:v>Lake</c:v>
                </c:pt>
                <c:pt idx="10">
                  <c:v>Colusa</c:v>
                </c:pt>
                <c:pt idx="11">
                  <c:v>Sutter</c:v>
                </c:pt>
                <c:pt idx="12">
                  <c:v>Yuba</c:v>
                </c:pt>
                <c:pt idx="13">
                  <c:v>Nevada</c:v>
                </c:pt>
                <c:pt idx="14">
                  <c:v>Placer</c:v>
                </c:pt>
                <c:pt idx="15">
                  <c:v>El Dorado</c:v>
                </c:pt>
                <c:pt idx="16">
                  <c:v>Amador</c:v>
                </c:pt>
                <c:pt idx="17">
                  <c:v>Calaveras</c:v>
                </c:pt>
                <c:pt idx="18">
                  <c:v>Stanislaus</c:v>
                </c:pt>
                <c:pt idx="19">
                  <c:v>Alameda</c:v>
                </c:pt>
                <c:pt idx="20">
                  <c:v>Mendocino</c:v>
                </c:pt>
                <c:pt idx="21">
                  <c:v>Tehama</c:v>
                </c:pt>
                <c:pt idx="22">
                  <c:v>Glenn</c:v>
                </c:pt>
                <c:pt idx="23">
                  <c:v>Butte</c:v>
                </c:pt>
                <c:pt idx="24">
                  <c:v>Plumas</c:v>
                </c:pt>
                <c:pt idx="25">
                  <c:v>Shasta</c:v>
                </c:pt>
                <c:pt idx="26">
                  <c:v>Siskiyou</c:v>
                </c:pt>
                <c:pt idx="27">
                  <c:v>Humboldt</c:v>
                </c:pt>
                <c:pt idx="28">
                  <c:v>Monterey</c:v>
                </c:pt>
                <c:pt idx="29">
                  <c:v>San Luis Obispo</c:v>
                </c:pt>
                <c:pt idx="30">
                  <c:v>Santa Clara</c:v>
                </c:pt>
                <c:pt idx="31">
                  <c:v>Mariposa</c:v>
                </c:pt>
              </c:strCache>
            </c:strRef>
          </c:cat>
          <c:val>
            <c:numRef>
              <c:f>'Graph data'!$B$49:$B$80</c:f>
              <c:numCache>
                <c:formatCode>[$-409]General</c:formatCode>
                <c:ptCount val="32"/>
                <c:pt idx="0">
                  <c:v>19</c:v>
                </c:pt>
                <c:pt idx="1">
                  <c:v>8</c:v>
                </c:pt>
                <c:pt idx="2">
                  <c:v>14</c:v>
                </c:pt>
                <c:pt idx="3">
                  <c:v>3</c:v>
                </c:pt>
                <c:pt idx="4">
                  <c:v>3</c:v>
                </c:pt>
                <c:pt idx="5">
                  <c:v>3</c:v>
                </c:pt>
                <c:pt idx="6">
                  <c:v>5</c:v>
                </c:pt>
                <c:pt idx="7">
                  <c:v>3</c:v>
                </c:pt>
                <c:pt idx="8">
                  <c:v>2</c:v>
                </c:pt>
                <c:pt idx="9">
                  <c:v>1</c:v>
                </c:pt>
                <c:pt idx="10">
                  <c:v>3</c:v>
                </c:pt>
                <c:pt idx="11">
                  <c:v>1</c:v>
                </c:pt>
                <c:pt idx="12">
                  <c:v>1</c:v>
                </c:pt>
                <c:pt idx="13">
                  <c:v>6</c:v>
                </c:pt>
                <c:pt idx="14">
                  <c:v>10</c:v>
                </c:pt>
                <c:pt idx="15">
                  <c:v>9</c:v>
                </c:pt>
                <c:pt idx="16">
                  <c:v>6</c:v>
                </c:pt>
                <c:pt idx="17">
                  <c:v>5</c:v>
                </c:pt>
                <c:pt idx="18">
                  <c:v>6</c:v>
                </c:pt>
                <c:pt idx="19">
                  <c:v>5</c:v>
                </c:pt>
                <c:pt idx="20">
                  <c:v>1</c:v>
                </c:pt>
                <c:pt idx="21">
                  <c:v>1</c:v>
                </c:pt>
                <c:pt idx="22">
                  <c:v>4</c:v>
                </c:pt>
                <c:pt idx="23">
                  <c:v>4</c:v>
                </c:pt>
                <c:pt idx="24">
                  <c:v>2</c:v>
                </c:pt>
                <c:pt idx="25">
                  <c:v>1</c:v>
                </c:pt>
                <c:pt idx="26">
                  <c:v>1</c:v>
                </c:pt>
                <c:pt idx="27">
                  <c:v>1</c:v>
                </c:pt>
                <c:pt idx="28">
                  <c:v>1</c:v>
                </c:pt>
                <c:pt idx="29">
                  <c:v>1</c:v>
                </c:pt>
                <c:pt idx="30">
                  <c:v>1</c:v>
                </c:pt>
                <c:pt idx="31">
                  <c:v>1</c:v>
                </c:pt>
              </c:numCache>
            </c:numRef>
          </c:val>
        </c:ser>
        <c:axId val="112005888"/>
        <c:axId val="112007424"/>
      </c:barChart>
      <c:catAx>
        <c:axId val="112005888"/>
        <c:scaling>
          <c:orientation val="minMax"/>
        </c:scaling>
        <c:axPos val="b"/>
        <c:tickLblPos val="nextTo"/>
        <c:crossAx val="112007424"/>
        <c:crosses val="autoZero"/>
        <c:auto val="1"/>
        <c:lblAlgn val="ctr"/>
        <c:lblOffset val="100"/>
      </c:catAx>
      <c:valAx>
        <c:axId val="112007424"/>
        <c:scaling>
          <c:orientation val="minMax"/>
        </c:scaling>
        <c:axPos val="l"/>
        <c:majorGridlines/>
        <c:numFmt formatCode="[$-409]General" sourceLinked="1"/>
        <c:tickLblPos val="nextTo"/>
        <c:crossAx val="112005888"/>
        <c:crosses val="autoZero"/>
        <c:crossBetween val="between"/>
      </c:valAx>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barChart>
        <c:barDir val="col"/>
        <c:grouping val="stacked"/>
        <c:ser>
          <c:idx val="0"/>
          <c:order val="0"/>
          <c:tx>
            <c:strRef>
              <c:f>'Graph data'!$A$4</c:f>
              <c:strCache>
                <c:ptCount val="1"/>
                <c:pt idx="0">
                  <c:v>Yes</c:v>
                </c:pt>
              </c:strCache>
            </c:strRef>
          </c:tx>
          <c:dLbls>
            <c:showVal val="1"/>
          </c:dLbls>
          <c:cat>
            <c:strRef>
              <c:f>'Graph data'!$B$3:$E$3</c:f>
              <c:strCache>
                <c:ptCount val="4"/>
                <c:pt idx="0">
                  <c:v>Company A Harvest</c:v>
                </c:pt>
                <c:pt idx="1">
                  <c:v>Company A Processing</c:v>
                </c:pt>
                <c:pt idx="2">
                  <c:v>Company B Processing</c:v>
                </c:pt>
                <c:pt idx="3">
                  <c:v>Company C Processing</c:v>
                </c:pt>
              </c:strCache>
            </c:strRef>
          </c:cat>
          <c:val>
            <c:numRef>
              <c:f>'Graph data'!$B$4:$E$4</c:f>
              <c:numCache>
                <c:formatCode>[$-409]General</c:formatCode>
                <c:ptCount val="4"/>
                <c:pt idx="0">
                  <c:v>61</c:v>
                </c:pt>
                <c:pt idx="1">
                  <c:v>32</c:v>
                </c:pt>
                <c:pt idx="2">
                  <c:v>59</c:v>
                </c:pt>
                <c:pt idx="3">
                  <c:v>29</c:v>
                </c:pt>
              </c:numCache>
            </c:numRef>
          </c:val>
        </c:ser>
        <c:ser>
          <c:idx val="1"/>
          <c:order val="1"/>
          <c:tx>
            <c:strRef>
              <c:f>'Graph data'!$A$5</c:f>
              <c:strCache>
                <c:ptCount val="1"/>
                <c:pt idx="0">
                  <c:v>Unsure</c:v>
                </c:pt>
              </c:strCache>
            </c:strRef>
          </c:tx>
          <c:dLbls>
            <c:showVal val="1"/>
          </c:dLbls>
          <c:cat>
            <c:strRef>
              <c:f>'Graph data'!$B$3:$E$3</c:f>
              <c:strCache>
                <c:ptCount val="4"/>
                <c:pt idx="0">
                  <c:v>Company A Harvest</c:v>
                </c:pt>
                <c:pt idx="1">
                  <c:v>Company A Processing</c:v>
                </c:pt>
                <c:pt idx="2">
                  <c:v>Company B Processing</c:v>
                </c:pt>
                <c:pt idx="3">
                  <c:v>Company C Processing</c:v>
                </c:pt>
              </c:strCache>
            </c:strRef>
          </c:cat>
          <c:val>
            <c:numRef>
              <c:f>'Graph data'!$B$5:$E$5</c:f>
              <c:numCache>
                <c:formatCode>[$-409]General</c:formatCode>
                <c:ptCount val="4"/>
                <c:pt idx="0">
                  <c:v>38</c:v>
                </c:pt>
                <c:pt idx="1">
                  <c:v>49</c:v>
                </c:pt>
                <c:pt idx="2">
                  <c:v>36</c:v>
                </c:pt>
                <c:pt idx="3">
                  <c:v>35</c:v>
                </c:pt>
              </c:numCache>
            </c:numRef>
          </c:val>
        </c:ser>
        <c:ser>
          <c:idx val="2"/>
          <c:order val="2"/>
          <c:tx>
            <c:strRef>
              <c:f>'Graph data'!$A$6</c:f>
              <c:strCache>
                <c:ptCount val="1"/>
                <c:pt idx="0">
                  <c:v>No</c:v>
                </c:pt>
              </c:strCache>
            </c:strRef>
          </c:tx>
          <c:dLbls>
            <c:showVal val="1"/>
          </c:dLbls>
          <c:cat>
            <c:strRef>
              <c:f>'Graph data'!$B$3:$E$3</c:f>
              <c:strCache>
                <c:ptCount val="4"/>
                <c:pt idx="0">
                  <c:v>Company A Harvest</c:v>
                </c:pt>
                <c:pt idx="1">
                  <c:v>Company A Processing</c:v>
                </c:pt>
                <c:pt idx="2">
                  <c:v>Company B Processing</c:v>
                </c:pt>
                <c:pt idx="3">
                  <c:v>Company C Processing</c:v>
                </c:pt>
              </c:strCache>
            </c:strRef>
          </c:cat>
          <c:val>
            <c:numRef>
              <c:f>'Graph data'!$B$6:$E$6</c:f>
              <c:numCache>
                <c:formatCode>[$-409]General</c:formatCode>
                <c:ptCount val="4"/>
                <c:pt idx="0">
                  <c:v>31</c:v>
                </c:pt>
                <c:pt idx="1">
                  <c:v>45</c:v>
                </c:pt>
                <c:pt idx="2">
                  <c:v>32</c:v>
                </c:pt>
                <c:pt idx="3">
                  <c:v>62</c:v>
                </c:pt>
              </c:numCache>
            </c:numRef>
          </c:val>
        </c:ser>
        <c:ser>
          <c:idx val="3"/>
          <c:order val="3"/>
          <c:tx>
            <c:strRef>
              <c:f>'Graph data'!$A$7</c:f>
              <c:strCache>
                <c:ptCount val="1"/>
                <c:pt idx="0">
                  <c:v>No Answer</c:v>
                </c:pt>
              </c:strCache>
            </c:strRef>
          </c:tx>
          <c:cat>
            <c:strRef>
              <c:f>'Graph data'!$B$3:$E$3</c:f>
              <c:strCache>
                <c:ptCount val="4"/>
                <c:pt idx="0">
                  <c:v>Company A Harvest</c:v>
                </c:pt>
                <c:pt idx="1">
                  <c:v>Company A Processing</c:v>
                </c:pt>
                <c:pt idx="2">
                  <c:v>Company B Processing</c:v>
                </c:pt>
                <c:pt idx="3">
                  <c:v>Company C Processing</c:v>
                </c:pt>
              </c:strCache>
            </c:strRef>
          </c:cat>
          <c:val>
            <c:numRef>
              <c:f>'Graph data'!$B$7:$E$7</c:f>
              <c:numCache>
                <c:formatCode>[$-409]General</c:formatCode>
                <c:ptCount val="4"/>
                <c:pt idx="0">
                  <c:v>2</c:v>
                </c:pt>
                <c:pt idx="1">
                  <c:v>6</c:v>
                </c:pt>
                <c:pt idx="2">
                  <c:v>5</c:v>
                </c:pt>
                <c:pt idx="3">
                  <c:v>6</c:v>
                </c:pt>
              </c:numCache>
            </c:numRef>
          </c:val>
        </c:ser>
        <c:overlap val="100"/>
        <c:axId val="112021888"/>
        <c:axId val="112023424"/>
      </c:barChart>
      <c:catAx>
        <c:axId val="112021888"/>
        <c:scaling>
          <c:orientation val="minMax"/>
        </c:scaling>
        <c:axPos val="b"/>
        <c:tickLblPos val="nextTo"/>
        <c:crossAx val="112023424"/>
        <c:crosses val="autoZero"/>
        <c:auto val="1"/>
        <c:lblAlgn val="ctr"/>
        <c:lblOffset val="100"/>
      </c:catAx>
      <c:valAx>
        <c:axId val="112023424"/>
        <c:scaling>
          <c:orientation val="minMax"/>
        </c:scaling>
        <c:axPos val="l"/>
        <c:majorGridlines/>
        <c:title>
          <c:tx>
            <c:rich>
              <a:bodyPr rot="-5400000" vert="horz"/>
              <a:lstStyle/>
              <a:p>
                <a:pPr>
                  <a:defRPr/>
                </a:pPr>
                <a:r>
                  <a:rPr lang="en-US"/>
                  <a:t>Number of respondants.</a:t>
                </a:r>
              </a:p>
            </c:rich>
          </c:tx>
        </c:title>
        <c:numFmt formatCode="[$-409]General" sourceLinked="1"/>
        <c:tickLblPos val="nextTo"/>
        <c:crossAx val="112021888"/>
        <c:crosses val="autoZero"/>
        <c:crossBetween val="between"/>
      </c:valAx>
    </c:plotArea>
    <c:legend>
      <c:legendPos val="b"/>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plotArea>
      <c:layout/>
      <c:areaChart>
        <c:grouping val="stacked"/>
        <c:ser>
          <c:idx val="0"/>
          <c:order val="0"/>
          <c:tx>
            <c:strRef>
              <c:f>'Graph data'!$A$39</c:f>
              <c:strCache>
                <c:ptCount val="1"/>
                <c:pt idx="0">
                  <c:v>Yes</c:v>
                </c:pt>
              </c:strCache>
            </c:strRef>
          </c:tx>
          <c:cat>
            <c:strRef>
              <c:f>('Graph data'!$B$38:$D$38,'Graph data'!$F$38:$K$38,'Graph data'!$M$38:$R$38)</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data'!$B$39:$D$39,'Graph data'!$F$39:$K$39,'Graph data'!$M$39:$R$39)</c:f>
              <c:numCache>
                <c:formatCode>[$-409]General</c:formatCode>
                <c:ptCount val="15"/>
                <c:pt idx="0">
                  <c:v>164</c:v>
                </c:pt>
                <c:pt idx="1">
                  <c:v>172</c:v>
                </c:pt>
                <c:pt idx="2">
                  <c:v>129</c:v>
                </c:pt>
                <c:pt idx="3">
                  <c:v>550</c:v>
                </c:pt>
                <c:pt idx="4">
                  <c:v>88</c:v>
                </c:pt>
                <c:pt idx="5">
                  <c:v>798</c:v>
                </c:pt>
                <c:pt idx="6">
                  <c:v>189</c:v>
                </c:pt>
                <c:pt idx="7">
                  <c:v>816</c:v>
                </c:pt>
                <c:pt idx="8">
                  <c:v>767</c:v>
                </c:pt>
                <c:pt idx="9">
                  <c:v>46</c:v>
                </c:pt>
                <c:pt idx="10">
                  <c:v>48</c:v>
                </c:pt>
                <c:pt idx="11">
                  <c:v>470</c:v>
                </c:pt>
                <c:pt idx="12">
                  <c:v>341</c:v>
                </c:pt>
                <c:pt idx="13">
                  <c:v>505</c:v>
                </c:pt>
                <c:pt idx="14">
                  <c:v>473</c:v>
                </c:pt>
              </c:numCache>
            </c:numRef>
          </c:val>
        </c:ser>
        <c:ser>
          <c:idx val="1"/>
          <c:order val="1"/>
          <c:tx>
            <c:strRef>
              <c:f>'Graph data'!$A$40</c:f>
              <c:strCache>
                <c:ptCount val="1"/>
                <c:pt idx="0">
                  <c:v>Unsure</c:v>
                </c:pt>
              </c:strCache>
            </c:strRef>
          </c:tx>
          <c:cat>
            <c:strRef>
              <c:f>('Graph data'!$B$38:$D$38,'Graph data'!$F$38:$K$38,'Graph data'!$M$38:$R$38)</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data'!$B$40:$D$40,'Graph data'!$F$40:$K$40,'Graph data'!$M$40:$R$40)</c:f>
              <c:numCache>
                <c:formatCode>[$-409]General</c:formatCode>
                <c:ptCount val="15"/>
                <c:pt idx="0">
                  <c:v>80</c:v>
                </c:pt>
                <c:pt idx="1">
                  <c:v>83</c:v>
                </c:pt>
                <c:pt idx="2">
                  <c:v>70</c:v>
                </c:pt>
                <c:pt idx="3">
                  <c:v>35</c:v>
                </c:pt>
                <c:pt idx="4">
                  <c:v>32</c:v>
                </c:pt>
                <c:pt idx="5">
                  <c:v>131</c:v>
                </c:pt>
                <c:pt idx="6">
                  <c:v>218</c:v>
                </c:pt>
                <c:pt idx="7">
                  <c:v>92</c:v>
                </c:pt>
                <c:pt idx="8">
                  <c:v>76</c:v>
                </c:pt>
                <c:pt idx="9">
                  <c:v>45</c:v>
                </c:pt>
                <c:pt idx="10">
                  <c:v>53</c:v>
                </c:pt>
                <c:pt idx="11">
                  <c:v>171</c:v>
                </c:pt>
                <c:pt idx="12">
                  <c:v>277</c:v>
                </c:pt>
                <c:pt idx="13">
                  <c:v>100</c:v>
                </c:pt>
                <c:pt idx="14">
                  <c:v>77</c:v>
                </c:pt>
              </c:numCache>
            </c:numRef>
          </c:val>
        </c:ser>
        <c:axId val="112044288"/>
        <c:axId val="112054272"/>
      </c:areaChart>
      <c:catAx>
        <c:axId val="112044288"/>
        <c:scaling>
          <c:orientation val="minMax"/>
        </c:scaling>
        <c:axPos val="b"/>
        <c:tickLblPos val="nextTo"/>
        <c:crossAx val="112054272"/>
        <c:crosses val="autoZero"/>
        <c:auto val="1"/>
        <c:lblAlgn val="ctr"/>
        <c:lblOffset val="100"/>
      </c:catAx>
      <c:valAx>
        <c:axId val="112054272"/>
        <c:scaling>
          <c:orientation val="minMax"/>
        </c:scaling>
        <c:axPos val="l"/>
        <c:majorGridlines/>
        <c:title>
          <c:tx>
            <c:rich>
              <a:bodyPr rot="-5400000" vert="horz"/>
              <a:lstStyle/>
              <a:p>
                <a:pPr>
                  <a:defRPr/>
                </a:pPr>
                <a:r>
                  <a:rPr lang="en-US"/>
                  <a:t>Number of beef animals.</a:t>
                </a:r>
              </a:p>
            </c:rich>
          </c:tx>
        </c:title>
        <c:numFmt formatCode="[$-409]General" sourceLinked="1"/>
        <c:tickLblPos val="nextTo"/>
        <c:crossAx val="112044288"/>
        <c:crosses val="autoZero"/>
        <c:crossBetween val="midCat"/>
      </c:valAx>
    </c:plotArea>
    <c:legend>
      <c:legendPos val="b"/>
    </c:legend>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areaChart>
        <c:grouping val="stacked"/>
        <c:ser>
          <c:idx val="0"/>
          <c:order val="0"/>
          <c:tx>
            <c:strRef>
              <c:f>'Graph data'!$A$61</c:f>
              <c:strCache>
                <c:ptCount val="1"/>
                <c:pt idx="0">
                  <c:v>Yes</c:v>
                </c:pt>
              </c:strCache>
            </c:strRef>
          </c:tx>
          <c:cat>
            <c:strRef>
              <c:f>('Graph data'!$B$60:$D$60,'Graph data'!$F$60:$K$60,'Graph data'!$M$60:$R$60)</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data'!$B$61:$D$61,'Graph data'!$F$61:$K$61,'Graph data'!$M$61:$R$61)</c:f>
              <c:numCache>
                <c:formatCode>[$-409]General</c:formatCode>
                <c:ptCount val="15"/>
                <c:pt idx="0">
                  <c:v>164</c:v>
                </c:pt>
                <c:pt idx="1">
                  <c:v>172</c:v>
                </c:pt>
                <c:pt idx="2">
                  <c:v>129</c:v>
                </c:pt>
                <c:pt idx="3">
                  <c:v>50</c:v>
                </c:pt>
                <c:pt idx="4">
                  <c:v>88</c:v>
                </c:pt>
                <c:pt idx="5">
                  <c:v>298</c:v>
                </c:pt>
                <c:pt idx="6">
                  <c:v>189</c:v>
                </c:pt>
                <c:pt idx="7">
                  <c:v>316</c:v>
                </c:pt>
                <c:pt idx="8">
                  <c:v>267</c:v>
                </c:pt>
                <c:pt idx="9">
                  <c:v>46</c:v>
                </c:pt>
                <c:pt idx="10">
                  <c:v>48</c:v>
                </c:pt>
                <c:pt idx="11">
                  <c:v>470</c:v>
                </c:pt>
                <c:pt idx="12">
                  <c:v>341</c:v>
                </c:pt>
                <c:pt idx="13">
                  <c:v>505</c:v>
                </c:pt>
                <c:pt idx="14">
                  <c:v>473</c:v>
                </c:pt>
              </c:numCache>
            </c:numRef>
          </c:val>
        </c:ser>
        <c:ser>
          <c:idx val="1"/>
          <c:order val="1"/>
          <c:tx>
            <c:strRef>
              <c:f>'Graph data'!$A$62</c:f>
              <c:strCache>
                <c:ptCount val="1"/>
                <c:pt idx="0">
                  <c:v>Unsure</c:v>
                </c:pt>
              </c:strCache>
            </c:strRef>
          </c:tx>
          <c:cat>
            <c:strRef>
              <c:f>('Graph data'!$B$60:$D$60,'Graph data'!$F$60:$K$60,'Graph data'!$M$60:$R$60)</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data'!$B$62:$D$62,'Graph data'!$F$62:$K$62,'Graph data'!$M$62:$R$62)</c:f>
              <c:numCache>
                <c:formatCode>[$-409]General</c:formatCode>
                <c:ptCount val="15"/>
                <c:pt idx="0">
                  <c:v>80</c:v>
                </c:pt>
                <c:pt idx="1">
                  <c:v>83</c:v>
                </c:pt>
                <c:pt idx="2">
                  <c:v>70</c:v>
                </c:pt>
                <c:pt idx="3">
                  <c:v>35</c:v>
                </c:pt>
                <c:pt idx="4">
                  <c:v>32</c:v>
                </c:pt>
                <c:pt idx="5">
                  <c:v>131</c:v>
                </c:pt>
                <c:pt idx="6">
                  <c:v>218</c:v>
                </c:pt>
                <c:pt idx="7">
                  <c:v>92</c:v>
                </c:pt>
                <c:pt idx="8">
                  <c:v>76</c:v>
                </c:pt>
                <c:pt idx="9">
                  <c:v>45</c:v>
                </c:pt>
                <c:pt idx="10">
                  <c:v>53</c:v>
                </c:pt>
                <c:pt idx="11">
                  <c:v>171</c:v>
                </c:pt>
                <c:pt idx="12">
                  <c:v>277</c:v>
                </c:pt>
                <c:pt idx="13">
                  <c:v>100</c:v>
                </c:pt>
                <c:pt idx="14">
                  <c:v>77</c:v>
                </c:pt>
              </c:numCache>
            </c:numRef>
          </c:val>
        </c:ser>
        <c:axId val="112132480"/>
        <c:axId val="112134016"/>
      </c:areaChart>
      <c:catAx>
        <c:axId val="112132480"/>
        <c:scaling>
          <c:orientation val="minMax"/>
        </c:scaling>
        <c:axPos val="b"/>
        <c:tickLblPos val="nextTo"/>
        <c:crossAx val="112134016"/>
        <c:crosses val="autoZero"/>
        <c:auto val="1"/>
        <c:lblAlgn val="ctr"/>
        <c:lblOffset val="100"/>
      </c:catAx>
      <c:valAx>
        <c:axId val="112134016"/>
        <c:scaling>
          <c:orientation val="minMax"/>
        </c:scaling>
        <c:axPos val="l"/>
        <c:majorGridlines/>
        <c:numFmt formatCode="[$-409]General" sourceLinked="1"/>
        <c:tickLblPos val="nextTo"/>
        <c:crossAx val="112132480"/>
        <c:crosses val="autoZero"/>
        <c:crossBetween val="midCat"/>
      </c:valAx>
    </c:plotArea>
    <c:legend>
      <c:legendPos val="b"/>
    </c:legend>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autoTitleDeleted val="1"/>
    <c:plotArea>
      <c:layout/>
      <c:areaChart>
        <c:grouping val="stacked"/>
        <c:ser>
          <c:idx val="0"/>
          <c:order val="0"/>
          <c:tx>
            <c:strRef>
              <c:f>'Graph data'!$A$33</c:f>
              <c:strCache>
                <c:ptCount val="1"/>
                <c:pt idx="0">
                  <c:v>Very Likely</c:v>
                </c:pt>
              </c:strCache>
            </c:strRef>
          </c:tx>
          <c:cat>
            <c:strRef>
              <c:f>('Graph data'!$B$32:$D$32,'Graph data'!$F$32:$K$32,'Graph data'!$M$32:$R$32)</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data'!$B$33:$D$33,'Graph data'!$F$33:$K$33,'Graph data'!$M$33:$R$33)</c:f>
              <c:numCache>
                <c:formatCode>[$-409]General</c:formatCode>
                <c:ptCount val="15"/>
                <c:pt idx="0">
                  <c:v>135</c:v>
                </c:pt>
                <c:pt idx="1">
                  <c:v>167</c:v>
                </c:pt>
                <c:pt idx="2">
                  <c:v>124</c:v>
                </c:pt>
                <c:pt idx="3">
                  <c:v>549</c:v>
                </c:pt>
                <c:pt idx="4">
                  <c:v>54</c:v>
                </c:pt>
                <c:pt idx="5">
                  <c:v>729</c:v>
                </c:pt>
                <c:pt idx="6">
                  <c:v>311</c:v>
                </c:pt>
                <c:pt idx="7">
                  <c:v>818</c:v>
                </c:pt>
                <c:pt idx="8">
                  <c:v>778</c:v>
                </c:pt>
                <c:pt idx="9">
                  <c:v>49</c:v>
                </c:pt>
                <c:pt idx="10">
                  <c:v>54</c:v>
                </c:pt>
                <c:pt idx="11">
                  <c:v>439</c:v>
                </c:pt>
                <c:pt idx="12">
                  <c:v>505</c:v>
                </c:pt>
                <c:pt idx="13">
                  <c:v>482</c:v>
                </c:pt>
                <c:pt idx="14">
                  <c:v>467</c:v>
                </c:pt>
              </c:numCache>
            </c:numRef>
          </c:val>
        </c:ser>
        <c:ser>
          <c:idx val="1"/>
          <c:order val="1"/>
          <c:tx>
            <c:strRef>
              <c:f>'Graph data'!$A$34</c:f>
              <c:strCache>
                <c:ptCount val="1"/>
                <c:pt idx="0">
                  <c:v>Moderately Likely</c:v>
                </c:pt>
              </c:strCache>
            </c:strRef>
          </c:tx>
          <c:cat>
            <c:strRef>
              <c:f>('Graph data'!$B$32:$D$32,'Graph data'!$F$32:$K$32,'Graph data'!$M$32:$R$32)</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data'!$B$34:$D$34,'Graph data'!$F$34:$K$34,'Graph data'!$M$34:$R$34)</c:f>
              <c:numCache>
                <c:formatCode>[$-409]General</c:formatCode>
                <c:ptCount val="15"/>
                <c:pt idx="0">
                  <c:v>52</c:v>
                </c:pt>
                <c:pt idx="1">
                  <c:v>44</c:v>
                </c:pt>
                <c:pt idx="2">
                  <c:v>39</c:v>
                </c:pt>
                <c:pt idx="3">
                  <c:v>9</c:v>
                </c:pt>
                <c:pt idx="4">
                  <c:v>48</c:v>
                </c:pt>
                <c:pt idx="5">
                  <c:v>104</c:v>
                </c:pt>
                <c:pt idx="6">
                  <c:v>24</c:v>
                </c:pt>
                <c:pt idx="7">
                  <c:v>28</c:v>
                </c:pt>
                <c:pt idx="8">
                  <c:v>15</c:v>
                </c:pt>
                <c:pt idx="9">
                  <c:v>7</c:v>
                </c:pt>
                <c:pt idx="10">
                  <c:v>8</c:v>
                </c:pt>
                <c:pt idx="11">
                  <c:v>79</c:v>
                </c:pt>
                <c:pt idx="12">
                  <c:v>17</c:v>
                </c:pt>
                <c:pt idx="13">
                  <c:v>38</c:v>
                </c:pt>
                <c:pt idx="14">
                  <c:v>19</c:v>
                </c:pt>
              </c:numCache>
            </c:numRef>
          </c:val>
        </c:ser>
        <c:ser>
          <c:idx val="2"/>
          <c:order val="2"/>
          <c:tx>
            <c:strRef>
              <c:f>'Graph data'!$A$35</c:f>
              <c:strCache>
                <c:ptCount val="1"/>
                <c:pt idx="0">
                  <c:v>Slightly Likely</c:v>
                </c:pt>
              </c:strCache>
            </c:strRef>
          </c:tx>
          <c:cat>
            <c:strRef>
              <c:f>('Graph data'!$B$32:$D$32,'Graph data'!$F$32:$K$32,'Graph data'!$M$32:$R$32)</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data'!$B$35:$D$35,'Graph data'!$F$35:$K$35,'Graph data'!$M$35:$R$35)</c:f>
              <c:numCache>
                <c:formatCode>[$-409]General</c:formatCode>
                <c:ptCount val="15"/>
                <c:pt idx="0">
                  <c:v>57</c:v>
                </c:pt>
                <c:pt idx="1">
                  <c:v>45</c:v>
                </c:pt>
                <c:pt idx="2">
                  <c:v>37</c:v>
                </c:pt>
                <c:pt idx="3">
                  <c:v>28</c:v>
                </c:pt>
                <c:pt idx="4">
                  <c:v>24</c:v>
                </c:pt>
                <c:pt idx="5">
                  <c:v>103</c:v>
                </c:pt>
                <c:pt idx="6">
                  <c:v>71</c:v>
                </c:pt>
                <c:pt idx="7">
                  <c:v>63</c:v>
                </c:pt>
                <c:pt idx="8">
                  <c:v>51</c:v>
                </c:pt>
                <c:pt idx="9">
                  <c:v>36</c:v>
                </c:pt>
                <c:pt idx="10">
                  <c:v>40</c:v>
                </c:pt>
                <c:pt idx="11">
                  <c:v>125</c:v>
                </c:pt>
                <c:pt idx="12">
                  <c:v>95</c:v>
                </c:pt>
                <c:pt idx="13">
                  <c:v>84</c:v>
                </c:pt>
                <c:pt idx="14">
                  <c:v>65</c:v>
                </c:pt>
              </c:numCache>
            </c:numRef>
          </c:val>
        </c:ser>
        <c:axId val="112151168"/>
        <c:axId val="112161152"/>
      </c:areaChart>
      <c:catAx>
        <c:axId val="112151168"/>
        <c:scaling>
          <c:orientation val="minMax"/>
        </c:scaling>
        <c:axPos val="b"/>
        <c:tickLblPos val="nextTo"/>
        <c:crossAx val="112161152"/>
        <c:crosses val="autoZero"/>
        <c:auto val="1"/>
        <c:lblAlgn val="ctr"/>
        <c:lblOffset val="100"/>
      </c:catAx>
      <c:valAx>
        <c:axId val="112161152"/>
        <c:scaling>
          <c:orientation val="minMax"/>
        </c:scaling>
        <c:axPos val="l"/>
        <c:majorGridlines/>
        <c:title>
          <c:tx>
            <c:rich>
              <a:bodyPr rot="-5400000" vert="horz"/>
              <a:lstStyle/>
              <a:p>
                <a:pPr>
                  <a:defRPr/>
                </a:pPr>
                <a:r>
                  <a:rPr lang="en-US"/>
                  <a:t>Number of beef animals.</a:t>
                </a:r>
              </a:p>
            </c:rich>
          </c:tx>
        </c:title>
        <c:numFmt formatCode="[$-409]General" sourceLinked="1"/>
        <c:tickLblPos val="nextTo"/>
        <c:crossAx val="112151168"/>
        <c:crosses val="autoZero"/>
        <c:crossBetween val="midCat"/>
      </c:valAx>
    </c:plotArea>
    <c:legend>
      <c:legendPos val="b"/>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areaChart>
        <c:grouping val="stacked"/>
        <c:ser>
          <c:idx val="0"/>
          <c:order val="0"/>
          <c:tx>
            <c:strRef>
              <c:f>'Graph data'!$A$47</c:f>
              <c:strCache>
                <c:ptCount val="1"/>
                <c:pt idx="0">
                  <c:v>Very Likely</c:v>
                </c:pt>
              </c:strCache>
            </c:strRef>
          </c:tx>
          <c:cat>
            <c:strRef>
              <c:f>('Graph data'!$B$46:$D$46,'Graph data'!$F$46:$K$46,'Graph data'!$M$46:$R$46)</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data'!$B$47:$D$47,'Graph data'!$F$47:$K$47,'Graph data'!$M$47:$R$47)</c:f>
              <c:numCache>
                <c:formatCode>[$-409]General</c:formatCode>
                <c:ptCount val="15"/>
                <c:pt idx="0">
                  <c:v>135</c:v>
                </c:pt>
                <c:pt idx="1">
                  <c:v>167</c:v>
                </c:pt>
                <c:pt idx="2">
                  <c:v>124</c:v>
                </c:pt>
                <c:pt idx="3">
                  <c:v>49</c:v>
                </c:pt>
                <c:pt idx="4">
                  <c:v>54</c:v>
                </c:pt>
                <c:pt idx="5">
                  <c:v>229</c:v>
                </c:pt>
                <c:pt idx="6">
                  <c:v>311</c:v>
                </c:pt>
                <c:pt idx="7">
                  <c:v>318</c:v>
                </c:pt>
                <c:pt idx="8">
                  <c:v>278</c:v>
                </c:pt>
                <c:pt idx="9">
                  <c:v>49</c:v>
                </c:pt>
                <c:pt idx="10">
                  <c:v>54</c:v>
                </c:pt>
                <c:pt idx="11">
                  <c:v>439</c:v>
                </c:pt>
                <c:pt idx="12">
                  <c:v>505</c:v>
                </c:pt>
                <c:pt idx="13">
                  <c:v>482</c:v>
                </c:pt>
                <c:pt idx="14">
                  <c:v>467</c:v>
                </c:pt>
              </c:numCache>
            </c:numRef>
          </c:val>
        </c:ser>
        <c:ser>
          <c:idx val="1"/>
          <c:order val="1"/>
          <c:tx>
            <c:strRef>
              <c:f>'Graph data'!$A$48</c:f>
              <c:strCache>
                <c:ptCount val="1"/>
                <c:pt idx="0">
                  <c:v>Moderately Likely</c:v>
                </c:pt>
              </c:strCache>
            </c:strRef>
          </c:tx>
          <c:cat>
            <c:strRef>
              <c:f>('Graph data'!$B$46:$D$46,'Graph data'!$F$46:$K$46,'Graph data'!$M$46:$R$46)</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data'!$B$48:$D$48,'Graph data'!$F$48:$K$48,'Graph data'!$M$48:$R$48)</c:f>
              <c:numCache>
                <c:formatCode>[$-409]General</c:formatCode>
                <c:ptCount val="15"/>
                <c:pt idx="0">
                  <c:v>52</c:v>
                </c:pt>
                <c:pt idx="1">
                  <c:v>44</c:v>
                </c:pt>
                <c:pt idx="2">
                  <c:v>39</c:v>
                </c:pt>
                <c:pt idx="3">
                  <c:v>9</c:v>
                </c:pt>
                <c:pt idx="4">
                  <c:v>48</c:v>
                </c:pt>
                <c:pt idx="5">
                  <c:v>104</c:v>
                </c:pt>
                <c:pt idx="6">
                  <c:v>24</c:v>
                </c:pt>
                <c:pt idx="7">
                  <c:v>28</c:v>
                </c:pt>
                <c:pt idx="8">
                  <c:v>15</c:v>
                </c:pt>
                <c:pt idx="9">
                  <c:v>7</c:v>
                </c:pt>
                <c:pt idx="10">
                  <c:v>8</c:v>
                </c:pt>
                <c:pt idx="11">
                  <c:v>79</c:v>
                </c:pt>
                <c:pt idx="12">
                  <c:v>17</c:v>
                </c:pt>
                <c:pt idx="13">
                  <c:v>38</c:v>
                </c:pt>
                <c:pt idx="14">
                  <c:v>19</c:v>
                </c:pt>
              </c:numCache>
            </c:numRef>
          </c:val>
        </c:ser>
        <c:ser>
          <c:idx val="2"/>
          <c:order val="2"/>
          <c:tx>
            <c:strRef>
              <c:f>'Graph data'!$A$49</c:f>
              <c:strCache>
                <c:ptCount val="1"/>
                <c:pt idx="0">
                  <c:v>Slightly Likely</c:v>
                </c:pt>
              </c:strCache>
            </c:strRef>
          </c:tx>
          <c:cat>
            <c:strRef>
              <c:f>('Graph data'!$B$46:$D$46,'Graph data'!$F$46:$K$46,'Graph data'!$M$46:$R$46)</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data'!$B$49:$D$49,'Graph data'!$F$49:$K$49,'Graph data'!$M$49:$R$49)</c:f>
              <c:numCache>
                <c:formatCode>[$-409]General</c:formatCode>
                <c:ptCount val="15"/>
                <c:pt idx="0">
                  <c:v>57</c:v>
                </c:pt>
                <c:pt idx="1">
                  <c:v>45</c:v>
                </c:pt>
                <c:pt idx="2">
                  <c:v>37</c:v>
                </c:pt>
                <c:pt idx="3">
                  <c:v>28</c:v>
                </c:pt>
                <c:pt idx="4">
                  <c:v>24</c:v>
                </c:pt>
                <c:pt idx="5">
                  <c:v>103</c:v>
                </c:pt>
                <c:pt idx="6">
                  <c:v>71</c:v>
                </c:pt>
                <c:pt idx="7">
                  <c:v>63</c:v>
                </c:pt>
                <c:pt idx="8">
                  <c:v>51</c:v>
                </c:pt>
                <c:pt idx="9">
                  <c:v>36</c:v>
                </c:pt>
                <c:pt idx="10">
                  <c:v>40</c:v>
                </c:pt>
                <c:pt idx="11">
                  <c:v>125</c:v>
                </c:pt>
                <c:pt idx="12">
                  <c:v>95</c:v>
                </c:pt>
                <c:pt idx="13">
                  <c:v>84</c:v>
                </c:pt>
                <c:pt idx="14">
                  <c:v>65</c:v>
                </c:pt>
              </c:numCache>
            </c:numRef>
          </c:val>
        </c:ser>
        <c:ser>
          <c:idx val="3"/>
          <c:order val="3"/>
          <c:tx>
            <c:strRef>
              <c:f>'Graph data'!$A$50</c:f>
              <c:strCache>
                <c:ptCount val="1"/>
                <c:pt idx="0">
                  <c:v>Not Answered</c:v>
                </c:pt>
              </c:strCache>
            </c:strRef>
          </c:tx>
          <c:cat>
            <c:strRef>
              <c:f>('Graph data'!$B$46:$D$46,'Graph data'!$F$46:$K$46,'Graph data'!$M$46:$R$46)</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data'!$B$50:$D$50,'Graph data'!$F$50:$K$50,'Graph data'!$M$50:$R$50)</c:f>
              <c:numCache>
                <c:formatCode>[$-409]General</c:formatCode>
                <c:ptCount val="15"/>
                <c:pt idx="0">
                  <c:v>1</c:v>
                </c:pt>
                <c:pt idx="1">
                  <c:v>0</c:v>
                </c:pt>
                <c:pt idx="2">
                  <c:v>0</c:v>
                </c:pt>
                <c:pt idx="3">
                  <c:v>0</c:v>
                </c:pt>
                <c:pt idx="4">
                  <c:v>0</c:v>
                </c:pt>
                <c:pt idx="5">
                  <c:v>0</c:v>
                </c:pt>
                <c:pt idx="6">
                  <c:v>2</c:v>
                </c:pt>
                <c:pt idx="7">
                  <c:v>0</c:v>
                </c:pt>
                <c:pt idx="8">
                  <c:v>0</c:v>
                </c:pt>
                <c:pt idx="9">
                  <c:v>0</c:v>
                </c:pt>
                <c:pt idx="10">
                  <c:v>0</c:v>
                </c:pt>
                <c:pt idx="11">
                  <c:v>0</c:v>
                </c:pt>
                <c:pt idx="12">
                  <c:v>2</c:v>
                </c:pt>
                <c:pt idx="13">
                  <c:v>2</c:v>
                </c:pt>
                <c:pt idx="14">
                  <c:v>0</c:v>
                </c:pt>
              </c:numCache>
            </c:numRef>
          </c:val>
        </c:ser>
        <c:axId val="112191744"/>
        <c:axId val="114327552"/>
      </c:areaChart>
      <c:catAx>
        <c:axId val="112191744"/>
        <c:scaling>
          <c:orientation val="minMax"/>
        </c:scaling>
        <c:axPos val="b"/>
        <c:tickLblPos val="nextTo"/>
        <c:crossAx val="114327552"/>
        <c:crosses val="autoZero"/>
        <c:auto val="1"/>
        <c:lblAlgn val="ctr"/>
        <c:lblOffset val="100"/>
      </c:catAx>
      <c:valAx>
        <c:axId val="114327552"/>
        <c:scaling>
          <c:orientation val="minMax"/>
        </c:scaling>
        <c:axPos val="l"/>
        <c:majorGridlines/>
        <c:numFmt formatCode="[$-409]General" sourceLinked="1"/>
        <c:tickLblPos val="nextTo"/>
        <c:crossAx val="112191744"/>
        <c:crosses val="autoZero"/>
        <c:crossBetween val="midCat"/>
      </c:valAx>
    </c:plotArea>
    <c:legend>
      <c:legendPos val="b"/>
    </c:legend>
    <c:plotVisOnly val="1"/>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areaChart>
        <c:grouping val="stacked"/>
        <c:ser>
          <c:idx val="0"/>
          <c:order val="0"/>
          <c:tx>
            <c:strRef>
              <c:f>'Graph data'!$A$26</c:f>
              <c:strCache>
                <c:ptCount val="1"/>
                <c:pt idx="0">
                  <c:v>Unknown Region</c:v>
                </c:pt>
              </c:strCache>
            </c:strRef>
          </c:tx>
          <c:cat>
            <c:strRef>
              <c:f>('Graph data'!$B$25:$D$25,'Graph data'!$F$25:$K$25,'Graph data'!$M$25:$R$25)</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data'!$B$26:$D$26,'Graph data'!$F$26:$K$26,'Graph data'!$M$26:$R$26)</c:f>
              <c:numCache>
                <c:formatCode>[$-409]General</c:formatCode>
                <c:ptCount val="15"/>
                <c:pt idx="0">
                  <c:v>0</c:v>
                </c:pt>
                <c:pt idx="1">
                  <c:v>0</c:v>
                </c:pt>
                <c:pt idx="2">
                  <c:v>0</c:v>
                </c:pt>
                <c:pt idx="3">
                  <c:v>500</c:v>
                </c:pt>
                <c:pt idx="4">
                  <c:v>0</c:v>
                </c:pt>
                <c:pt idx="5">
                  <c:v>500</c:v>
                </c:pt>
                <c:pt idx="6">
                  <c:v>15</c:v>
                </c:pt>
                <c:pt idx="7">
                  <c:v>515</c:v>
                </c:pt>
                <c:pt idx="8">
                  <c:v>515</c:v>
                </c:pt>
                <c:pt idx="9">
                  <c:v>0</c:v>
                </c:pt>
                <c:pt idx="10">
                  <c:v>0</c:v>
                </c:pt>
                <c:pt idx="11">
                  <c:v>0</c:v>
                </c:pt>
                <c:pt idx="12">
                  <c:v>0</c:v>
                </c:pt>
                <c:pt idx="13">
                  <c:v>0</c:v>
                </c:pt>
                <c:pt idx="14">
                  <c:v>0</c:v>
                </c:pt>
              </c:numCache>
            </c:numRef>
          </c:val>
        </c:ser>
        <c:ser>
          <c:idx val="1"/>
          <c:order val="1"/>
          <c:tx>
            <c:strRef>
              <c:f>'Graph data'!$A$27</c:f>
              <c:strCache>
                <c:ptCount val="1"/>
                <c:pt idx="0">
                  <c:v>Tier 1</c:v>
                </c:pt>
              </c:strCache>
            </c:strRef>
          </c:tx>
          <c:cat>
            <c:strRef>
              <c:f>('Graph data'!$B$25:$D$25,'Graph data'!$F$25:$K$25,'Graph data'!$M$25:$R$25)</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data'!$B$27:$D$27,'Graph data'!$F$27:$K$27,'Graph data'!$M$27:$R$27)</c:f>
              <c:numCache>
                <c:formatCode>[$-409]General</c:formatCode>
                <c:ptCount val="15"/>
                <c:pt idx="0">
                  <c:v>50</c:v>
                </c:pt>
                <c:pt idx="1">
                  <c:v>61</c:v>
                </c:pt>
                <c:pt idx="2">
                  <c:v>25</c:v>
                </c:pt>
                <c:pt idx="3">
                  <c:v>21</c:v>
                </c:pt>
                <c:pt idx="4">
                  <c:v>30</c:v>
                </c:pt>
                <c:pt idx="5">
                  <c:v>50</c:v>
                </c:pt>
                <c:pt idx="6">
                  <c:v>154</c:v>
                </c:pt>
                <c:pt idx="7">
                  <c:v>64</c:v>
                </c:pt>
                <c:pt idx="8">
                  <c:v>31</c:v>
                </c:pt>
                <c:pt idx="9">
                  <c:v>19</c:v>
                </c:pt>
                <c:pt idx="10">
                  <c:v>31</c:v>
                </c:pt>
                <c:pt idx="11">
                  <c:v>57</c:v>
                </c:pt>
                <c:pt idx="12">
                  <c:v>211</c:v>
                </c:pt>
                <c:pt idx="13">
                  <c:v>42</c:v>
                </c:pt>
                <c:pt idx="14">
                  <c:v>34</c:v>
                </c:pt>
              </c:numCache>
            </c:numRef>
          </c:val>
        </c:ser>
        <c:ser>
          <c:idx val="2"/>
          <c:order val="2"/>
          <c:tx>
            <c:strRef>
              <c:f>'Graph data'!$A$28</c:f>
              <c:strCache>
                <c:ptCount val="1"/>
                <c:pt idx="0">
                  <c:v>Tier 2</c:v>
                </c:pt>
              </c:strCache>
            </c:strRef>
          </c:tx>
          <c:cat>
            <c:strRef>
              <c:f>('Graph data'!$B$25:$D$25,'Graph data'!$F$25:$K$25,'Graph data'!$M$25:$R$25)</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data'!$B$28:$D$28,'Graph data'!$F$28:$K$28,'Graph data'!$M$28:$R$28)</c:f>
              <c:numCache>
                <c:formatCode>[$-409]General</c:formatCode>
                <c:ptCount val="15"/>
                <c:pt idx="0">
                  <c:v>151</c:v>
                </c:pt>
                <c:pt idx="1">
                  <c:v>145</c:v>
                </c:pt>
                <c:pt idx="2">
                  <c:v>128</c:v>
                </c:pt>
                <c:pt idx="3">
                  <c:v>55</c:v>
                </c:pt>
                <c:pt idx="4">
                  <c:v>50</c:v>
                </c:pt>
                <c:pt idx="5">
                  <c:v>268</c:v>
                </c:pt>
                <c:pt idx="6">
                  <c:v>186</c:v>
                </c:pt>
                <c:pt idx="7">
                  <c:v>296</c:v>
                </c:pt>
                <c:pt idx="8">
                  <c:v>263</c:v>
                </c:pt>
                <c:pt idx="9">
                  <c:v>58</c:v>
                </c:pt>
                <c:pt idx="10">
                  <c:v>69</c:v>
                </c:pt>
                <c:pt idx="11">
                  <c:v>498</c:v>
                </c:pt>
                <c:pt idx="12">
                  <c:v>341</c:v>
                </c:pt>
                <c:pt idx="13">
                  <c:v>510</c:v>
                </c:pt>
                <c:pt idx="14">
                  <c:v>468</c:v>
                </c:pt>
              </c:numCache>
            </c:numRef>
          </c:val>
        </c:ser>
        <c:ser>
          <c:idx val="3"/>
          <c:order val="3"/>
          <c:tx>
            <c:strRef>
              <c:f>'Graph data'!$A$29</c:f>
              <c:strCache>
                <c:ptCount val="1"/>
                <c:pt idx="0">
                  <c:v>Tier 3</c:v>
                </c:pt>
              </c:strCache>
            </c:strRef>
          </c:tx>
          <c:cat>
            <c:strRef>
              <c:f>('Graph data'!$B$25:$D$25,'Graph data'!$F$25:$K$25,'Graph data'!$M$25:$R$25)</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data'!$B$29:$D$29,'Graph data'!$F$29:$K$29,'Graph data'!$M$29:$R$29)</c:f>
              <c:numCache>
                <c:formatCode>[$-409]General</c:formatCode>
                <c:ptCount val="15"/>
                <c:pt idx="0">
                  <c:v>44</c:v>
                </c:pt>
                <c:pt idx="1">
                  <c:v>50</c:v>
                </c:pt>
                <c:pt idx="2">
                  <c:v>47</c:v>
                </c:pt>
                <c:pt idx="3">
                  <c:v>10</c:v>
                </c:pt>
                <c:pt idx="4">
                  <c:v>46</c:v>
                </c:pt>
                <c:pt idx="5">
                  <c:v>118</c:v>
                </c:pt>
                <c:pt idx="6">
                  <c:v>53</c:v>
                </c:pt>
                <c:pt idx="7">
                  <c:v>34</c:v>
                </c:pt>
                <c:pt idx="8">
                  <c:v>35</c:v>
                </c:pt>
                <c:pt idx="9">
                  <c:v>15</c:v>
                </c:pt>
                <c:pt idx="10">
                  <c:v>2</c:v>
                </c:pt>
                <c:pt idx="11">
                  <c:v>88</c:v>
                </c:pt>
                <c:pt idx="12">
                  <c:v>67</c:v>
                </c:pt>
                <c:pt idx="13">
                  <c:v>54</c:v>
                </c:pt>
                <c:pt idx="14">
                  <c:v>49</c:v>
                </c:pt>
              </c:numCache>
            </c:numRef>
          </c:val>
        </c:ser>
        <c:axId val="115324416"/>
        <c:axId val="115325952"/>
      </c:areaChart>
      <c:catAx>
        <c:axId val="115324416"/>
        <c:scaling>
          <c:orientation val="minMax"/>
        </c:scaling>
        <c:axPos val="b"/>
        <c:tickLblPos val="nextTo"/>
        <c:crossAx val="115325952"/>
        <c:crosses val="autoZero"/>
        <c:auto val="1"/>
        <c:lblAlgn val="ctr"/>
        <c:lblOffset val="100"/>
      </c:catAx>
      <c:valAx>
        <c:axId val="115325952"/>
        <c:scaling>
          <c:orientation val="minMax"/>
        </c:scaling>
        <c:axPos val="l"/>
        <c:majorGridlines/>
        <c:numFmt formatCode="[$-409]General" sourceLinked="1"/>
        <c:tickLblPos val="nextTo"/>
        <c:crossAx val="115324416"/>
        <c:crosses val="autoZero"/>
        <c:crossBetween val="midCat"/>
      </c:valAx>
    </c:plotArea>
    <c:legend>
      <c:legendPos val="b"/>
    </c:legend>
    <c:plotVisOnly val="1"/>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areaChart>
        <c:grouping val="stacked"/>
        <c:ser>
          <c:idx val="0"/>
          <c:order val="0"/>
          <c:tx>
            <c:strRef>
              <c:f>'Graph data'!$A$33</c:f>
              <c:strCache>
                <c:ptCount val="1"/>
                <c:pt idx="0">
                  <c:v>Unknown Region</c:v>
                </c:pt>
              </c:strCache>
            </c:strRef>
          </c:tx>
          <c:cat>
            <c:strRef>
              <c:f>('Graph data'!$B$32:$D$32,'Graph data'!$F$32:$K$32,'Graph data'!$M$32:$R$32)</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data'!$B$33:$D$33,'Graph data'!$F$33:$K$33,'Graph data'!$M$33:$R$33)</c:f>
              <c:numCache>
                <c:formatCode>[$-409]General</c:formatCode>
                <c:ptCount val="15"/>
                <c:pt idx="0">
                  <c:v>0</c:v>
                </c:pt>
                <c:pt idx="1">
                  <c:v>0</c:v>
                </c:pt>
                <c:pt idx="2">
                  <c:v>0</c:v>
                </c:pt>
                <c:pt idx="3">
                  <c:v>0</c:v>
                </c:pt>
                <c:pt idx="4">
                  <c:v>0</c:v>
                </c:pt>
                <c:pt idx="5">
                  <c:v>0</c:v>
                </c:pt>
                <c:pt idx="6">
                  <c:v>15</c:v>
                </c:pt>
                <c:pt idx="7">
                  <c:v>15</c:v>
                </c:pt>
                <c:pt idx="8">
                  <c:v>15</c:v>
                </c:pt>
                <c:pt idx="9">
                  <c:v>0</c:v>
                </c:pt>
                <c:pt idx="10">
                  <c:v>0</c:v>
                </c:pt>
                <c:pt idx="11">
                  <c:v>0</c:v>
                </c:pt>
                <c:pt idx="12">
                  <c:v>0</c:v>
                </c:pt>
                <c:pt idx="13">
                  <c:v>0</c:v>
                </c:pt>
                <c:pt idx="14">
                  <c:v>0</c:v>
                </c:pt>
              </c:numCache>
            </c:numRef>
          </c:val>
        </c:ser>
        <c:ser>
          <c:idx val="1"/>
          <c:order val="1"/>
          <c:tx>
            <c:strRef>
              <c:f>'Graph data'!$A$34</c:f>
              <c:strCache>
                <c:ptCount val="1"/>
                <c:pt idx="0">
                  <c:v>Tier 1</c:v>
                </c:pt>
              </c:strCache>
            </c:strRef>
          </c:tx>
          <c:cat>
            <c:strRef>
              <c:f>('Graph data'!$B$32:$D$32,'Graph data'!$F$32:$K$32,'Graph data'!$M$32:$R$32)</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data'!$B$34:$D$34,'Graph data'!$F$34:$K$34,'Graph data'!$M$34:$R$34)</c:f>
              <c:numCache>
                <c:formatCode>[$-409]General</c:formatCode>
                <c:ptCount val="15"/>
                <c:pt idx="0">
                  <c:v>50</c:v>
                </c:pt>
                <c:pt idx="1">
                  <c:v>61</c:v>
                </c:pt>
                <c:pt idx="2">
                  <c:v>25</c:v>
                </c:pt>
                <c:pt idx="3">
                  <c:v>21</c:v>
                </c:pt>
                <c:pt idx="4">
                  <c:v>30</c:v>
                </c:pt>
                <c:pt idx="5">
                  <c:v>50</c:v>
                </c:pt>
                <c:pt idx="6">
                  <c:v>154</c:v>
                </c:pt>
                <c:pt idx="7">
                  <c:v>64</c:v>
                </c:pt>
                <c:pt idx="8">
                  <c:v>31</c:v>
                </c:pt>
                <c:pt idx="9">
                  <c:v>19</c:v>
                </c:pt>
                <c:pt idx="10">
                  <c:v>31</c:v>
                </c:pt>
                <c:pt idx="11">
                  <c:v>57</c:v>
                </c:pt>
                <c:pt idx="12">
                  <c:v>211</c:v>
                </c:pt>
                <c:pt idx="13">
                  <c:v>42</c:v>
                </c:pt>
                <c:pt idx="14">
                  <c:v>34</c:v>
                </c:pt>
              </c:numCache>
            </c:numRef>
          </c:val>
        </c:ser>
        <c:ser>
          <c:idx val="2"/>
          <c:order val="2"/>
          <c:tx>
            <c:strRef>
              <c:f>'Graph data'!$A$35</c:f>
              <c:strCache>
                <c:ptCount val="1"/>
                <c:pt idx="0">
                  <c:v>Tier 2</c:v>
                </c:pt>
              </c:strCache>
            </c:strRef>
          </c:tx>
          <c:cat>
            <c:strRef>
              <c:f>('Graph data'!$B$32:$D$32,'Graph data'!$F$32:$K$32,'Graph data'!$M$32:$R$32)</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data'!$B$35:$D$35,'Graph data'!$F$35:$K$35,'Graph data'!$M$35:$R$35)</c:f>
              <c:numCache>
                <c:formatCode>[$-409]General</c:formatCode>
                <c:ptCount val="15"/>
                <c:pt idx="0">
                  <c:v>151</c:v>
                </c:pt>
                <c:pt idx="1">
                  <c:v>145</c:v>
                </c:pt>
                <c:pt idx="2">
                  <c:v>128</c:v>
                </c:pt>
                <c:pt idx="3">
                  <c:v>55</c:v>
                </c:pt>
                <c:pt idx="4">
                  <c:v>50</c:v>
                </c:pt>
                <c:pt idx="5">
                  <c:v>268</c:v>
                </c:pt>
                <c:pt idx="6">
                  <c:v>186</c:v>
                </c:pt>
                <c:pt idx="7">
                  <c:v>296</c:v>
                </c:pt>
                <c:pt idx="8">
                  <c:v>263</c:v>
                </c:pt>
                <c:pt idx="9">
                  <c:v>58</c:v>
                </c:pt>
                <c:pt idx="10">
                  <c:v>69</c:v>
                </c:pt>
                <c:pt idx="11">
                  <c:v>498</c:v>
                </c:pt>
                <c:pt idx="12">
                  <c:v>341</c:v>
                </c:pt>
                <c:pt idx="13">
                  <c:v>510</c:v>
                </c:pt>
                <c:pt idx="14">
                  <c:v>468</c:v>
                </c:pt>
              </c:numCache>
            </c:numRef>
          </c:val>
        </c:ser>
        <c:ser>
          <c:idx val="3"/>
          <c:order val="3"/>
          <c:tx>
            <c:strRef>
              <c:f>'Graph data'!$A$36</c:f>
              <c:strCache>
                <c:ptCount val="1"/>
                <c:pt idx="0">
                  <c:v>Tier 3</c:v>
                </c:pt>
              </c:strCache>
            </c:strRef>
          </c:tx>
          <c:cat>
            <c:strRef>
              <c:f>('Graph data'!$B$32:$D$32,'Graph data'!$F$32:$K$32,'Graph data'!$M$32:$R$32)</c:f>
              <c:strCache>
                <c:ptCount val="15"/>
                <c:pt idx="0">
                  <c:v>Jul-Aug 2011</c:v>
                </c:pt>
                <c:pt idx="1">
                  <c:v>Sep-Oct 2011</c:v>
                </c:pt>
                <c:pt idx="2">
                  <c:v>Nov-Dec 2011</c:v>
                </c:pt>
                <c:pt idx="3">
                  <c:v>Jan-Feb 2012</c:v>
                </c:pt>
                <c:pt idx="4">
                  <c:v>Mar-Apr 2012</c:v>
                </c:pt>
                <c:pt idx="5">
                  <c:v>May-Jun 2012</c:v>
                </c:pt>
                <c:pt idx="6">
                  <c:v>Jul-Aug 2012</c:v>
                </c:pt>
                <c:pt idx="7">
                  <c:v>Sep-Oct 2012</c:v>
                </c:pt>
                <c:pt idx="8">
                  <c:v>Nov-Dec 2012</c:v>
                </c:pt>
                <c:pt idx="9">
                  <c:v>Jan-Feb 2013</c:v>
                </c:pt>
                <c:pt idx="10">
                  <c:v>Mar-Apr 2013</c:v>
                </c:pt>
                <c:pt idx="11">
                  <c:v>May-Jun 2013</c:v>
                </c:pt>
                <c:pt idx="12">
                  <c:v>Jul-Aug 2013</c:v>
                </c:pt>
                <c:pt idx="13">
                  <c:v>Sep-Oct 2013</c:v>
                </c:pt>
                <c:pt idx="14">
                  <c:v>Nov-Dec 2013</c:v>
                </c:pt>
              </c:strCache>
            </c:strRef>
          </c:cat>
          <c:val>
            <c:numRef>
              <c:f>('Graph data'!$B$36:$D$36,'Graph data'!$F$36:$K$36,'Graph data'!$M$36:$R$36)</c:f>
              <c:numCache>
                <c:formatCode>[$-409]General</c:formatCode>
                <c:ptCount val="15"/>
                <c:pt idx="0">
                  <c:v>44</c:v>
                </c:pt>
                <c:pt idx="1">
                  <c:v>50</c:v>
                </c:pt>
                <c:pt idx="2">
                  <c:v>47</c:v>
                </c:pt>
                <c:pt idx="3">
                  <c:v>10</c:v>
                </c:pt>
                <c:pt idx="4">
                  <c:v>46</c:v>
                </c:pt>
                <c:pt idx="5">
                  <c:v>118</c:v>
                </c:pt>
                <c:pt idx="6">
                  <c:v>53</c:v>
                </c:pt>
                <c:pt idx="7">
                  <c:v>34</c:v>
                </c:pt>
                <c:pt idx="8">
                  <c:v>35</c:v>
                </c:pt>
                <c:pt idx="9">
                  <c:v>15</c:v>
                </c:pt>
                <c:pt idx="10">
                  <c:v>2</c:v>
                </c:pt>
                <c:pt idx="11">
                  <c:v>88</c:v>
                </c:pt>
                <c:pt idx="12">
                  <c:v>67</c:v>
                </c:pt>
                <c:pt idx="13">
                  <c:v>54</c:v>
                </c:pt>
                <c:pt idx="14">
                  <c:v>49</c:v>
                </c:pt>
              </c:numCache>
            </c:numRef>
          </c:val>
        </c:ser>
        <c:axId val="119010048"/>
        <c:axId val="119011584"/>
      </c:areaChart>
      <c:catAx>
        <c:axId val="119010048"/>
        <c:scaling>
          <c:orientation val="minMax"/>
        </c:scaling>
        <c:axPos val="b"/>
        <c:tickLblPos val="nextTo"/>
        <c:crossAx val="119011584"/>
        <c:crosses val="autoZero"/>
        <c:auto val="1"/>
        <c:lblAlgn val="ctr"/>
        <c:lblOffset val="100"/>
      </c:catAx>
      <c:valAx>
        <c:axId val="119011584"/>
        <c:scaling>
          <c:orientation val="minMax"/>
        </c:scaling>
        <c:axPos val="l"/>
        <c:majorGridlines/>
        <c:numFmt formatCode="[$-409]General" sourceLinked="1"/>
        <c:tickLblPos val="nextTo"/>
        <c:crossAx val="119010048"/>
        <c:crosses val="autoZero"/>
        <c:crossBetween val="midCat"/>
      </c:valAx>
    </c:plotArea>
    <c:legend>
      <c:legendPos val="b"/>
    </c:legend>
    <c:plotVisOnly val="1"/>
  </c:chart>
  <c:spPr>
    <a:ln>
      <a:noFill/>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US"/>
  <c:chart>
    <c:plotArea>
      <c:layout/>
      <c:barChart>
        <c:barDir val="col"/>
        <c:grouping val="stacked"/>
        <c:ser>
          <c:idx val="0"/>
          <c:order val="0"/>
          <c:tx>
            <c:strRef>
              <c:f>'Graph data'!$A$221</c:f>
              <c:strCache>
                <c:ptCount val="1"/>
                <c:pt idx="0">
                  <c:v>Unsure</c:v>
                </c:pt>
              </c:strCache>
            </c:strRef>
          </c:tx>
          <c:cat>
            <c:multiLvlStrRef>
              <c:f>'Graph data'!$B$219:$G$220</c:f>
              <c:multiLvlStrCache>
                <c:ptCount val="6"/>
                <c:lvl>
                  <c:pt idx="0">
                    <c:v>2012</c:v>
                  </c:pt>
                  <c:pt idx="1">
                    <c:v>2013</c:v>
                  </c:pt>
                  <c:pt idx="2">
                    <c:v>2012</c:v>
                  </c:pt>
                  <c:pt idx="3">
                    <c:v>2013</c:v>
                  </c:pt>
                  <c:pt idx="4">
                    <c:v>2012</c:v>
                  </c:pt>
                  <c:pt idx="5">
                    <c:v>2013</c:v>
                  </c:pt>
                </c:lvl>
                <c:lvl>
                  <c:pt idx="0">
                    <c:v>Company A</c:v>
                  </c:pt>
                  <c:pt idx="2">
                    <c:v>Company B</c:v>
                  </c:pt>
                  <c:pt idx="4">
                    <c:v>Company C</c:v>
                  </c:pt>
                </c:lvl>
              </c:multiLvlStrCache>
            </c:multiLvlStrRef>
          </c:cat>
          <c:val>
            <c:numRef>
              <c:f>'Graph data'!$B$221:$G$221</c:f>
              <c:numCache>
                <c:formatCode>[$-409]General</c:formatCode>
                <c:ptCount val="6"/>
                <c:pt idx="0">
                  <c:v>2495</c:v>
                </c:pt>
                <c:pt idx="1">
                  <c:v>565</c:v>
                </c:pt>
                <c:pt idx="2">
                  <c:v>2512</c:v>
                </c:pt>
                <c:pt idx="3">
                  <c:v>501</c:v>
                </c:pt>
                <c:pt idx="4">
                  <c:v>616</c:v>
                </c:pt>
                <c:pt idx="5">
                  <c:v>612</c:v>
                </c:pt>
              </c:numCache>
            </c:numRef>
          </c:val>
        </c:ser>
        <c:ser>
          <c:idx val="1"/>
          <c:order val="1"/>
          <c:tx>
            <c:strRef>
              <c:f>'Graph data'!$A$222</c:f>
              <c:strCache>
                <c:ptCount val="1"/>
                <c:pt idx="0">
                  <c:v>Yes</c:v>
                </c:pt>
              </c:strCache>
            </c:strRef>
          </c:tx>
          <c:cat>
            <c:multiLvlStrRef>
              <c:f>'Graph data'!$B$219:$G$220</c:f>
              <c:multiLvlStrCache>
                <c:ptCount val="6"/>
                <c:lvl>
                  <c:pt idx="0">
                    <c:v>2012</c:v>
                  </c:pt>
                  <c:pt idx="1">
                    <c:v>2013</c:v>
                  </c:pt>
                  <c:pt idx="2">
                    <c:v>2012</c:v>
                  </c:pt>
                  <c:pt idx="3">
                    <c:v>2013</c:v>
                  </c:pt>
                  <c:pt idx="4">
                    <c:v>2012</c:v>
                  </c:pt>
                  <c:pt idx="5">
                    <c:v>2013</c:v>
                  </c:pt>
                </c:lvl>
                <c:lvl>
                  <c:pt idx="0">
                    <c:v>Company A</c:v>
                  </c:pt>
                  <c:pt idx="2">
                    <c:v>Company B</c:v>
                  </c:pt>
                  <c:pt idx="4">
                    <c:v>Company C</c:v>
                  </c:pt>
                </c:lvl>
              </c:multiLvlStrCache>
            </c:multiLvlStrRef>
          </c:cat>
          <c:val>
            <c:numRef>
              <c:f>'Graph data'!$B$222:$G$222</c:f>
              <c:numCache>
                <c:formatCode>[$-409]General</c:formatCode>
                <c:ptCount val="6"/>
                <c:pt idx="0">
                  <c:v>1026</c:v>
                </c:pt>
                <c:pt idx="1">
                  <c:v>1757</c:v>
                </c:pt>
                <c:pt idx="2">
                  <c:v>1092</c:v>
                </c:pt>
                <c:pt idx="3">
                  <c:v>1866</c:v>
                </c:pt>
                <c:pt idx="4">
                  <c:v>104</c:v>
                </c:pt>
                <c:pt idx="5">
                  <c:v>156</c:v>
                </c:pt>
              </c:numCache>
            </c:numRef>
          </c:val>
        </c:ser>
        <c:overlap val="100"/>
        <c:axId val="119056640"/>
        <c:axId val="119083008"/>
      </c:barChart>
      <c:catAx>
        <c:axId val="119056640"/>
        <c:scaling>
          <c:orientation val="minMax"/>
        </c:scaling>
        <c:axPos val="b"/>
        <c:tickLblPos val="nextTo"/>
        <c:crossAx val="119083008"/>
        <c:crosses val="autoZero"/>
        <c:auto val="1"/>
        <c:lblAlgn val="ctr"/>
        <c:lblOffset val="100"/>
      </c:catAx>
      <c:valAx>
        <c:axId val="119083008"/>
        <c:scaling>
          <c:orientation val="minMax"/>
        </c:scaling>
        <c:axPos val="l"/>
        <c:majorGridlines/>
        <c:minorGridlines/>
        <c:title>
          <c:tx>
            <c:rich>
              <a:bodyPr rot="-5400000" vert="horz"/>
              <a:lstStyle/>
              <a:p>
                <a:pPr>
                  <a:defRPr/>
                </a:pPr>
                <a:r>
                  <a:rPr lang="en-US"/>
                  <a:t>Number of Beef Carcasses</a:t>
                </a:r>
              </a:p>
            </c:rich>
          </c:tx>
        </c:title>
        <c:numFmt formatCode="[$-409]General" sourceLinked="1"/>
        <c:minorTickMark val="out"/>
        <c:tickLblPos val="nextTo"/>
        <c:crossAx val="119056640"/>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0D2B-A8AC-4D45-BEA3-DE727959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Doran</dc:creator>
  <cp:lastModifiedBy>Morgan Doran</cp:lastModifiedBy>
  <cp:revision>4</cp:revision>
  <cp:lastPrinted>2011-11-01T23:15:00Z</cp:lastPrinted>
  <dcterms:created xsi:type="dcterms:W3CDTF">2011-11-18T21:10:00Z</dcterms:created>
  <dcterms:modified xsi:type="dcterms:W3CDTF">2011-12-08T23:58:00Z</dcterms:modified>
</cp:coreProperties>
</file>